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w:t>
      </w:r>
      <w:proofErr w:type="gramStart"/>
      <w:r w:rsidRPr="00FB77E1">
        <w:rPr>
          <w:rFonts w:ascii="Arial" w:hAnsi="Arial" w:cs="Arial"/>
          <w:snapToGrid w:val="0"/>
          <w:sz w:val="22"/>
          <w:szCs w:val="22"/>
        </w:rPr>
        <w:t xml:space="preserve">republika - </w:t>
      </w:r>
      <w:r w:rsidRPr="00FB77E1">
        <w:rPr>
          <w:rFonts w:ascii="Arial" w:hAnsi="Arial" w:cs="Arial"/>
          <w:sz w:val="22"/>
          <w:szCs w:val="22"/>
        </w:rPr>
        <w:t>Státní</w:t>
      </w:r>
      <w:proofErr w:type="gramEnd"/>
      <w:r w:rsidRPr="00FB77E1">
        <w:rPr>
          <w:rFonts w:ascii="Arial" w:hAnsi="Arial" w:cs="Arial"/>
          <w:sz w:val="22"/>
          <w:szCs w:val="22"/>
        </w:rPr>
        <w:t xml:space="preserve"> pozemkový úřad, </w:t>
      </w:r>
    </w:p>
    <w:p w14:paraId="521F7F46" w14:textId="7777777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1024/11a, 130 00 Praha 3 – Žižkov</w:t>
      </w:r>
    </w:p>
    <w:p w14:paraId="1D628CA1" w14:textId="595947CB"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ozemkový úřad pro</w:t>
      </w:r>
      <w:r w:rsidR="00BE5515">
        <w:rPr>
          <w:rFonts w:ascii="Arial" w:hAnsi="Arial" w:cs="Arial"/>
          <w:snapToGrid w:val="0"/>
          <w:sz w:val="22"/>
          <w:szCs w:val="22"/>
        </w:rPr>
        <w:t xml:space="preserve"> Moravskoslezský kra</w:t>
      </w:r>
      <w:r w:rsidR="002F3D1C">
        <w:rPr>
          <w:rFonts w:ascii="Arial" w:hAnsi="Arial" w:cs="Arial"/>
          <w:snapToGrid w:val="0"/>
          <w:sz w:val="22"/>
          <w:szCs w:val="22"/>
        </w:rPr>
        <w:t>j</w:t>
      </w:r>
    </w:p>
    <w:p w14:paraId="68B9BB0D" w14:textId="5848990D" w:rsidR="001268CA" w:rsidRPr="00FB77E1" w:rsidRDefault="001268CA" w:rsidP="00BE5515">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BA0A1A" w:rsidRPr="00364EF9">
        <w:rPr>
          <w:rFonts w:ascii="Arial" w:hAnsi="Arial" w:cs="Arial"/>
          <w:sz w:val="22"/>
          <w:szCs w:val="22"/>
        </w:rPr>
        <w:t>Libušina 502/5, 702 00 Ostrava</w:t>
      </w:r>
      <w:r w:rsidR="00BA0A1A" w:rsidRPr="00364EF9">
        <w:rPr>
          <w:rFonts w:ascii="Arial" w:hAnsi="Arial" w:cs="Arial"/>
          <w:sz w:val="22"/>
          <w:szCs w:val="22"/>
        </w:rPr>
        <w:tab/>
      </w:r>
      <w:r w:rsidRPr="00FB77E1">
        <w:rPr>
          <w:rFonts w:ascii="Arial" w:hAnsi="Arial" w:cs="Arial"/>
          <w:sz w:val="22"/>
          <w:szCs w:val="22"/>
        </w:rPr>
        <w:tab/>
      </w:r>
    </w:p>
    <w:p w14:paraId="3849D543" w14:textId="21AE4A0E" w:rsidR="001268CA" w:rsidRPr="00BE5515" w:rsidRDefault="001268CA" w:rsidP="00BE5515">
      <w:pPr>
        <w:pStyle w:val="Bezmezer"/>
        <w:tabs>
          <w:tab w:val="left" w:pos="4536"/>
        </w:tabs>
        <w:ind w:left="4536" w:hanging="4536"/>
        <w:rPr>
          <w:rFonts w:ascii="Arial" w:hAnsi="Arial" w:cs="Arial"/>
          <w:i/>
          <w:sz w:val="22"/>
          <w:szCs w:val="22"/>
        </w:rPr>
      </w:pPr>
      <w:r w:rsidRPr="00FB77E1">
        <w:rPr>
          <w:rFonts w:ascii="Arial" w:hAnsi="Arial" w:cs="Arial"/>
          <w:sz w:val="22"/>
          <w:szCs w:val="22"/>
        </w:rPr>
        <w:t>Zastoupený:</w:t>
      </w:r>
      <w:r w:rsidRPr="00FB77E1">
        <w:rPr>
          <w:rFonts w:ascii="Arial" w:hAnsi="Arial" w:cs="Arial"/>
          <w:sz w:val="22"/>
          <w:szCs w:val="22"/>
        </w:rPr>
        <w:tab/>
      </w:r>
      <w:r w:rsidR="00BE5515" w:rsidRPr="00BE5515">
        <w:rPr>
          <w:rFonts w:ascii="Arial" w:hAnsi="Arial" w:cs="Arial"/>
          <w:sz w:val="22"/>
          <w:szCs w:val="22"/>
        </w:rPr>
        <w:t>ředitelkou Krajského pozemkového úřadu pro Moravskoslezský kraj</w:t>
      </w:r>
      <w:r w:rsidR="006F59EA">
        <w:rPr>
          <w:rFonts w:ascii="Arial" w:hAnsi="Arial" w:cs="Arial"/>
          <w:sz w:val="22"/>
          <w:szCs w:val="22"/>
        </w:rPr>
        <w:t>,</w:t>
      </w:r>
      <w:r w:rsidR="00BE5515" w:rsidRPr="00BE5515">
        <w:rPr>
          <w:rFonts w:ascii="Arial" w:hAnsi="Arial" w:cs="Arial"/>
          <w:sz w:val="22"/>
          <w:szCs w:val="22"/>
        </w:rPr>
        <w:t xml:space="preserve"> Mgr. Danou Liškovou</w:t>
      </w:r>
    </w:p>
    <w:p w14:paraId="095A0C1A" w14:textId="370D1529" w:rsidR="00BE5515" w:rsidRPr="00B42913" w:rsidRDefault="001268CA" w:rsidP="00B42913">
      <w:pPr>
        <w:pStyle w:val="Bezmezer"/>
        <w:tabs>
          <w:tab w:val="left" w:pos="4536"/>
        </w:tabs>
        <w:ind w:left="4536" w:hanging="4536"/>
        <w:rPr>
          <w:rFonts w:ascii="Arial" w:hAnsi="Arial" w:cs="Arial"/>
          <w:i/>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00BE5515" w:rsidRPr="00BE5515">
        <w:rPr>
          <w:rFonts w:ascii="Arial" w:hAnsi="Arial" w:cs="Arial"/>
          <w:sz w:val="22"/>
          <w:szCs w:val="22"/>
        </w:rPr>
        <w:t>Mgr. Dana Lišková, ředitelka Krajského pozemkového úřadu pro Moravskoslezský kraj</w:t>
      </w:r>
    </w:p>
    <w:p w14:paraId="0049091B" w14:textId="75B65069" w:rsidR="00BE5515" w:rsidRDefault="001268CA" w:rsidP="00274727">
      <w:pPr>
        <w:pStyle w:val="Bezmezer"/>
        <w:tabs>
          <w:tab w:val="left" w:pos="4536"/>
        </w:tabs>
        <w:ind w:left="4536" w:hanging="4536"/>
        <w:rPr>
          <w:rFonts w:ascii="Arial" w:hAnsi="Arial" w:cs="Arial"/>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Pr="00FB77E1">
        <w:rPr>
          <w:rFonts w:ascii="Arial" w:hAnsi="Arial" w:cs="Arial"/>
          <w:snapToGrid w:val="0"/>
          <w:sz w:val="22"/>
          <w:szCs w:val="22"/>
        </w:rPr>
        <w:tab/>
      </w:r>
      <w:r w:rsidR="00BE5515" w:rsidRPr="00BE5515">
        <w:rPr>
          <w:rFonts w:ascii="Arial" w:hAnsi="Arial" w:cs="Arial"/>
          <w:sz w:val="22"/>
          <w:szCs w:val="22"/>
        </w:rPr>
        <w:t xml:space="preserve">Ing. Zdeněk Šiška, </w:t>
      </w:r>
      <w:r w:rsidR="00BE5515">
        <w:rPr>
          <w:rFonts w:ascii="Arial" w:hAnsi="Arial" w:cs="Arial"/>
          <w:sz w:val="22"/>
          <w:szCs w:val="22"/>
        </w:rPr>
        <w:t xml:space="preserve">Martina Werichová </w:t>
      </w:r>
      <w:r w:rsidR="00BE5515" w:rsidRPr="00BE5515">
        <w:rPr>
          <w:rFonts w:ascii="Arial" w:hAnsi="Arial" w:cs="Arial"/>
          <w:sz w:val="22"/>
          <w:szCs w:val="22"/>
        </w:rPr>
        <w:t>Pobočka Opava</w:t>
      </w:r>
    </w:p>
    <w:p w14:paraId="73EFAB77" w14:textId="4975CDF7" w:rsidR="00941672" w:rsidRPr="00FB77E1" w:rsidRDefault="00941672" w:rsidP="00B42913">
      <w:pPr>
        <w:pStyle w:val="Bezmezer"/>
        <w:tabs>
          <w:tab w:val="left" w:pos="4536"/>
        </w:tabs>
        <w:ind w:left="4530" w:hanging="453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BE5515" w:rsidRPr="00BE5515">
        <w:rPr>
          <w:rFonts w:ascii="Arial" w:hAnsi="Arial" w:cs="Arial"/>
          <w:sz w:val="22"/>
          <w:szCs w:val="22"/>
        </w:rPr>
        <w:t>Krajský pozemkový úřad pro</w:t>
      </w:r>
      <w:r w:rsidR="00BE5515">
        <w:rPr>
          <w:rFonts w:ascii="Arial" w:hAnsi="Arial" w:cs="Arial"/>
          <w:sz w:val="22"/>
          <w:szCs w:val="22"/>
        </w:rPr>
        <w:t xml:space="preserve"> </w:t>
      </w:r>
      <w:r w:rsidR="00BE5515" w:rsidRPr="00BE5515">
        <w:rPr>
          <w:rFonts w:ascii="Arial" w:hAnsi="Arial" w:cs="Arial"/>
          <w:sz w:val="22"/>
          <w:szCs w:val="22"/>
        </w:rPr>
        <w:t>Moravskoslezský kraj, Pobočka</w:t>
      </w:r>
      <w:r w:rsidR="00B42913">
        <w:rPr>
          <w:rFonts w:ascii="Arial" w:hAnsi="Arial" w:cs="Arial"/>
          <w:sz w:val="22"/>
          <w:szCs w:val="22"/>
        </w:rPr>
        <w:t xml:space="preserve"> </w:t>
      </w:r>
      <w:r w:rsidR="00BE5515" w:rsidRPr="00BE5515">
        <w:rPr>
          <w:rFonts w:ascii="Arial" w:hAnsi="Arial" w:cs="Arial"/>
          <w:sz w:val="22"/>
          <w:szCs w:val="22"/>
        </w:rPr>
        <w:t xml:space="preserve">Opava, Krnovská 2861/69, </w:t>
      </w:r>
      <w:r w:rsidR="00B42913">
        <w:rPr>
          <w:rFonts w:ascii="Arial" w:hAnsi="Arial" w:cs="Arial"/>
          <w:sz w:val="22"/>
          <w:szCs w:val="22"/>
        </w:rPr>
        <w:br/>
      </w:r>
      <w:r w:rsidR="00BE5515" w:rsidRPr="00BE5515">
        <w:rPr>
          <w:rFonts w:ascii="Arial" w:hAnsi="Arial" w:cs="Arial"/>
          <w:sz w:val="22"/>
          <w:szCs w:val="22"/>
        </w:rPr>
        <w:t>746 01</w:t>
      </w:r>
      <w:r w:rsidR="00107041">
        <w:rPr>
          <w:rFonts w:ascii="Arial" w:hAnsi="Arial" w:cs="Arial"/>
          <w:sz w:val="22"/>
          <w:szCs w:val="22"/>
        </w:rPr>
        <w:t xml:space="preserve"> </w:t>
      </w:r>
      <w:r w:rsidR="00BE5515" w:rsidRPr="00BE5515">
        <w:rPr>
          <w:rFonts w:ascii="Arial" w:hAnsi="Arial" w:cs="Arial"/>
          <w:sz w:val="22"/>
          <w:szCs w:val="22"/>
        </w:rPr>
        <w:t>Opava</w:t>
      </w:r>
      <w:r w:rsidRPr="00FB77E1">
        <w:rPr>
          <w:rFonts w:ascii="Arial" w:hAnsi="Arial" w:cs="Arial"/>
          <w:sz w:val="22"/>
          <w:szCs w:val="22"/>
        </w:rPr>
        <w:t xml:space="preserve"> </w:t>
      </w:r>
    </w:p>
    <w:p w14:paraId="4D15DAF6" w14:textId="0CA415F8"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sidR="00A27CD6" w:rsidRPr="00A27CD6">
        <w:rPr>
          <w:rFonts w:ascii="Arial" w:hAnsi="Arial" w:cs="Arial"/>
          <w:sz w:val="22"/>
          <w:szCs w:val="22"/>
        </w:rPr>
        <w:t>+420 724 945 188</w:t>
      </w:r>
    </w:p>
    <w:p w14:paraId="3C17CA25" w14:textId="03E11542" w:rsidR="00A27CD6" w:rsidRDefault="001268CA" w:rsidP="00A27CD6">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hyperlink r:id="rId11" w:history="1">
        <w:r w:rsidR="00A27CD6" w:rsidRPr="00FE734E">
          <w:rPr>
            <w:rStyle w:val="Hypertextovodkaz"/>
            <w:rFonts w:ascii="Arial" w:hAnsi="Arial" w:cs="Arial"/>
            <w:sz w:val="22"/>
            <w:szCs w:val="22"/>
          </w:rPr>
          <w:t>opava.pk@spucr.cz</w:t>
        </w:r>
      </w:hyperlink>
    </w:p>
    <w:p w14:paraId="2C42DE19" w14:textId="0415317A" w:rsidR="001268CA" w:rsidRPr="00FB77E1" w:rsidRDefault="001268CA" w:rsidP="00A27CD6">
      <w:pPr>
        <w:pStyle w:val="Bezmezer"/>
        <w:tabs>
          <w:tab w:val="left" w:pos="4536"/>
        </w:tabs>
        <w:ind w:left="0"/>
        <w:rPr>
          <w:rFonts w:ascii="Arial" w:hAnsi="Arial" w:cs="Arial"/>
          <w:b/>
          <w:i/>
          <w:sz w:val="22"/>
          <w:szCs w:val="22"/>
        </w:rPr>
      </w:pPr>
      <w:r w:rsidRPr="00FB77E1">
        <w:rPr>
          <w:rFonts w:ascii="Arial" w:hAnsi="Arial" w:cs="Arial"/>
          <w:sz w:val="22"/>
          <w:szCs w:val="22"/>
        </w:rPr>
        <w:t>ID DS:</w:t>
      </w:r>
      <w:r w:rsidRPr="00FB77E1">
        <w:rPr>
          <w:rFonts w:ascii="Arial" w:hAnsi="Arial" w:cs="Arial"/>
          <w:sz w:val="22"/>
          <w:szCs w:val="22"/>
        </w:rPr>
        <w:tab/>
        <w:t>z49per3</w:t>
      </w:r>
      <w:r w:rsidRPr="00FB77E1">
        <w:rPr>
          <w:rFonts w:ascii="Arial" w:hAnsi="Arial" w:cs="Arial"/>
          <w:sz w:val="22"/>
          <w:szCs w:val="22"/>
        </w:rPr>
        <w:tab/>
      </w:r>
      <w:r w:rsidRPr="00FB77E1">
        <w:rPr>
          <w:rFonts w:ascii="Arial" w:hAnsi="Arial" w:cs="Arial"/>
          <w:sz w:val="22"/>
          <w:szCs w:val="22"/>
        </w:rPr>
        <w:tab/>
      </w:r>
      <w:r w:rsidRPr="00FB77E1">
        <w:rPr>
          <w:rFonts w:ascii="Arial" w:hAnsi="Arial" w:cs="Arial"/>
          <w:sz w:val="22"/>
          <w:szCs w:val="22"/>
        </w:rPr>
        <w:tab/>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IČO:  </w:t>
      </w:r>
      <w:r w:rsidRPr="00FB77E1">
        <w:rPr>
          <w:rFonts w:ascii="Arial" w:hAnsi="Arial" w:cs="Arial"/>
          <w:b w:val="0"/>
          <w:i w:val="0"/>
          <w:sz w:val="22"/>
          <w:szCs w:val="22"/>
        </w:rPr>
        <w:tab/>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t>CZ01312774 - není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12C22EE4"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výsledku </w:t>
      </w:r>
      <w:bookmarkStart w:id="0" w:name="_GoBack"/>
      <w:r w:rsidRPr="00FB77E1">
        <w:rPr>
          <w:rFonts w:ascii="Arial" w:hAnsi="Arial" w:cs="Arial"/>
          <w:snapToGrid w:val="0"/>
          <w:sz w:val="22"/>
          <w:szCs w:val="22"/>
          <w:lang w:val="cs-CZ"/>
        </w:rPr>
        <w:t>zadávacího</w:t>
      </w:r>
      <w:r w:rsidRPr="00F93657">
        <w:rPr>
          <w:rFonts w:ascii="Arial" w:hAnsi="Arial" w:cs="Arial"/>
          <w:snapToGrid w:val="0"/>
          <w:color w:val="FF0000"/>
          <w:sz w:val="22"/>
          <w:szCs w:val="22"/>
          <w:lang w:val="cs-CZ"/>
        </w:rPr>
        <w:t xml:space="preserve"> </w:t>
      </w:r>
      <w:bookmarkEnd w:id="0"/>
      <w:r w:rsidRPr="00FB77E1">
        <w:rPr>
          <w:rFonts w:ascii="Arial" w:hAnsi="Arial" w:cs="Arial"/>
          <w:snapToGrid w:val="0"/>
          <w:sz w:val="22"/>
          <w:szCs w:val="22"/>
          <w:lang w:val="cs-CZ"/>
        </w:rPr>
        <w:t xml:space="preserve">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63E335F0"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8D10F3">
        <w:rPr>
          <w:rStyle w:val="Siln"/>
          <w:rFonts w:ascii="Arial" w:hAnsi="Arial" w:cs="Arial"/>
        </w:rPr>
        <w:t>Jamnice</w:t>
      </w:r>
      <w:r w:rsidRPr="00FB77E1">
        <w:rPr>
          <w:rFonts w:ascii="Arial" w:hAnsi="Arial" w:cs="Arial"/>
          <w:lang w:val="cs-CZ"/>
        </w:rPr>
        <w:t>“</w:t>
      </w:r>
      <w:r w:rsidRPr="00FB77E1">
        <w:rPr>
          <w:rFonts w:ascii="Arial" w:hAnsi="Arial" w:cs="Arial"/>
        </w:rPr>
        <w:t>.</w:t>
      </w:r>
    </w:p>
    <w:p w14:paraId="40C2F924" w14:textId="5F1A9A9F"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CB1ED8">
        <w:rPr>
          <w:rFonts w:ascii="Arial" w:hAnsi="Arial" w:cs="Arial"/>
        </w:rPr>
        <w:t>Jamnice a části k.ú. Vlaštovičky</w:t>
      </w:r>
      <w:r w:rsidRPr="00FB77E1">
        <w:rPr>
          <w:rFonts w:ascii="Arial" w:hAnsi="Arial" w:cs="Arial"/>
        </w:rPr>
        <w:t xml:space="preserve"> </w:t>
      </w:r>
      <w:r w:rsidRPr="00FB77E1">
        <w:rPr>
          <w:rFonts w:ascii="Arial" w:hAnsi="Arial" w:cs="Arial"/>
          <w:lang w:val="cs-CZ"/>
        </w:rPr>
        <w:t>(dále jen „</w:t>
      </w:r>
      <w:proofErr w:type="spellStart"/>
      <w:r w:rsidRPr="00FB77E1">
        <w:rPr>
          <w:rFonts w:ascii="Arial" w:hAnsi="Arial" w:cs="Arial"/>
          <w:b/>
          <w:lang w:val="cs-CZ"/>
        </w:rPr>
        <w:t>KoPÚ</w:t>
      </w:r>
      <w:proofErr w:type="spellEnd"/>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w:t>
      </w:r>
      <w:proofErr w:type="spellStart"/>
      <w:r w:rsidRPr="00FB77E1">
        <w:rPr>
          <w:rFonts w:ascii="Arial" w:hAnsi="Arial" w:cs="Arial"/>
          <w:lang w:val="cs-CZ"/>
        </w:rPr>
        <w:t>KoPÚ</w:t>
      </w:r>
      <w:proofErr w:type="spellEnd"/>
      <w:r w:rsidRPr="00FB77E1">
        <w:rPr>
          <w:rFonts w:ascii="Arial" w:hAnsi="Arial" w:cs="Arial"/>
          <w:lang w:val="cs-CZ"/>
        </w:rPr>
        <w:t xml:space="preserve">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0D71B3E4"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Pr="00FB77E1">
        <w:rPr>
          <w:rFonts w:ascii="Arial" w:hAnsi="Arial" w:cs="Arial"/>
        </w:rPr>
        <w:t>.</w:t>
      </w:r>
      <w:r w:rsidRPr="00FB77E1">
        <w:rPr>
          <w:rFonts w:ascii="Arial" w:hAnsi="Arial" w:cs="Arial"/>
          <w:lang w:val="cs-CZ"/>
        </w:rPr>
        <w:t xml:space="preserve"> </w:t>
      </w:r>
    </w:p>
    <w:p w14:paraId="715F5411" w14:textId="0E22793F"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w:t>
      </w:r>
      <w:proofErr w:type="spellStart"/>
      <w:r w:rsidR="004F488D" w:rsidRPr="00FB77E1">
        <w:rPr>
          <w:rFonts w:ascii="Arial" w:hAnsi="Arial" w:cs="Arial"/>
          <w:lang w:val="cs-CZ"/>
        </w:rPr>
        <w:t>KoPÚ</w:t>
      </w:r>
      <w:proofErr w:type="spellEnd"/>
      <w:r w:rsidR="004F488D" w:rsidRPr="00FB77E1">
        <w:rPr>
          <w:rFonts w:ascii="Arial" w:hAnsi="Arial" w:cs="Arial"/>
          <w:lang w:val="cs-CZ"/>
        </w:rPr>
        <w:t xml:space="preserve">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w:t>
      </w:r>
      <w:r w:rsidR="008D1454">
        <w:rPr>
          <w:rFonts w:ascii="Arial" w:hAnsi="Arial" w:cs="Arial"/>
          <w:lang w:val="cs-CZ"/>
        </w:rPr>
        <w:br/>
      </w:r>
      <w:r w:rsidRPr="00FB77E1">
        <w:rPr>
          <w:rFonts w:ascii="Arial" w:hAnsi="Arial" w:cs="Arial"/>
          <w:lang w:val="cs-CZ"/>
        </w:rPr>
        <w:t>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 xml:space="preserve">Nabídka zhotovitele ze dne </w:t>
      </w:r>
      <w:r w:rsidRPr="00B42913">
        <w:rPr>
          <w:rFonts w:ascii="Arial" w:hAnsi="Arial" w:cs="Arial"/>
          <w:highlight w:val="yellow"/>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úprav (VFP) v souvislosti s Příkazem ústřední ředitelky </w:t>
      </w:r>
      <w:r w:rsidR="00BC7B0A" w:rsidRPr="00FB77E1">
        <w:rPr>
          <w:rFonts w:ascii="Arial" w:hAnsi="Arial" w:cs="Arial"/>
          <w:lang w:val="cs-CZ"/>
        </w:rPr>
        <w:t>01/2016</w:t>
      </w:r>
      <w:r w:rsidRPr="00FB77E1">
        <w:rPr>
          <w:rFonts w:ascii="Arial" w:hAnsi="Arial" w:cs="Arial"/>
          <w:lang w:val="cs-CZ"/>
        </w:rPr>
        <w:t xml:space="preserve"> – Zkušební provoz </w:t>
      </w:r>
      <w:r w:rsidRPr="00FB77E1">
        <w:rPr>
          <w:rFonts w:ascii="Arial" w:hAnsi="Arial" w:cs="Arial"/>
          <w:lang w:val="cs-CZ"/>
        </w:rPr>
        <w:lastRenderedPageBreak/>
        <w:t xml:space="preserve">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6DC04FE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stávajícího bodového pole</w:t>
      </w:r>
    </w:p>
    <w:p w14:paraId="0118161F" w14:textId="03B7DDD4" w:rsidR="00354192" w:rsidRDefault="000B1138"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Pr="00641CEC">
        <w:rPr>
          <w:rFonts w:ascii="Arial" w:hAnsi="Arial" w:cs="Arial"/>
        </w:rPr>
        <w:t xml:space="preserve">základního polohového bodového pole (ZPBP), </w:t>
      </w:r>
      <w:r w:rsidRPr="00641CEC">
        <w:rPr>
          <w:rStyle w:val="Zdraznn"/>
          <w:rFonts w:ascii="Arial" w:hAnsi="Arial" w:cs="Arial"/>
          <w:b w:val="0"/>
        </w:rPr>
        <w:t>zhušťovacích bodů</w:t>
      </w:r>
      <w:r w:rsidRPr="00641CEC">
        <w:rPr>
          <w:rStyle w:val="st1"/>
          <w:rFonts w:ascii="Arial" w:hAnsi="Arial" w:cs="Arial"/>
        </w:rPr>
        <w:t xml:space="preserve"> (ZhB) a podrobného základního polohového bodového pole (</w:t>
      </w:r>
      <w:proofErr w:type="gramStart"/>
      <w:r w:rsidRPr="00641CEC">
        <w:rPr>
          <w:rStyle w:val="st1"/>
          <w:rFonts w:ascii="Arial" w:hAnsi="Arial" w:cs="Arial"/>
        </w:rPr>
        <w:t xml:space="preserve">PPBP) </w:t>
      </w:r>
      <w:r w:rsidR="00DC21DF" w:rsidRPr="00641CEC">
        <w:rPr>
          <w:rStyle w:val="st1"/>
          <w:rFonts w:ascii="Arial" w:hAnsi="Arial" w:cs="Arial"/>
        </w:rPr>
        <w:t xml:space="preserve"> </w:t>
      </w:r>
      <w:r w:rsidR="00354192" w:rsidRPr="00641CEC">
        <w:rPr>
          <w:rFonts w:ascii="Arial" w:hAnsi="Arial" w:cs="Arial"/>
          <w:lang w:val="cs-CZ"/>
        </w:rPr>
        <w:t>(</w:t>
      </w:r>
      <w:proofErr w:type="gramEnd"/>
      <w:r w:rsidR="00354192" w:rsidRPr="00641CEC">
        <w:rPr>
          <w:rFonts w:ascii="Arial" w:hAnsi="Arial" w:cs="Arial"/>
          <w:lang w:val="cs-CZ"/>
        </w:rPr>
        <w:t>rekognoskace</w:t>
      </w:r>
      <w:r w:rsidR="00354192" w:rsidRPr="00FB77E1">
        <w:rPr>
          <w:rFonts w:ascii="Arial" w:hAnsi="Arial" w:cs="Arial"/>
          <w:lang w:val="cs-CZ"/>
        </w:rPr>
        <w:t xml:space="preserve"> na bodech, oznámení závad a změn, ověření polohy kontrolním měřením, u bodů </w:t>
      </w:r>
      <w:r w:rsidR="00971D79" w:rsidRPr="00FB77E1">
        <w:rPr>
          <w:rFonts w:ascii="Arial" w:hAnsi="Arial" w:cs="Arial"/>
          <w:lang w:val="cs-CZ"/>
        </w:rPr>
        <w:t>PP</w:t>
      </w:r>
      <w:r w:rsidRPr="00FB77E1">
        <w:rPr>
          <w:rFonts w:ascii="Arial" w:hAnsi="Arial" w:cs="Arial"/>
          <w:lang w:val="cs-CZ"/>
        </w:rPr>
        <w:t>B</w:t>
      </w:r>
      <w:r w:rsidR="00971D79" w:rsidRPr="00FB77E1">
        <w:rPr>
          <w:rFonts w:ascii="Arial" w:hAnsi="Arial" w:cs="Arial"/>
          <w:lang w:val="cs-CZ"/>
        </w:rPr>
        <w:t xml:space="preserve">P </w:t>
      </w:r>
      <w:r w:rsidR="00354192"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00354192" w:rsidRPr="00FB77E1">
        <w:rPr>
          <w:rFonts w:ascii="Arial" w:hAnsi="Arial" w:cs="Arial"/>
          <w:lang w:val="cs-CZ"/>
        </w:rPr>
        <w:t>).</w:t>
      </w:r>
    </w:p>
    <w:p w14:paraId="3FC5B820" w14:textId="77777777" w:rsidR="00F91583" w:rsidRPr="00FB77E1" w:rsidRDefault="00F91583" w:rsidP="00F91583">
      <w:pPr>
        <w:pStyle w:val="Odstaveca"/>
        <w:numPr>
          <w:ilvl w:val="0"/>
          <w:numId w:val="0"/>
        </w:numPr>
        <w:spacing w:after="0"/>
        <w:ind w:left="1560"/>
        <w:rPr>
          <w:rFonts w:ascii="Arial" w:hAnsi="Arial" w:cs="Arial"/>
          <w:lang w:val="cs-CZ"/>
        </w:rPr>
      </w:pP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 xml:space="preserve">Podrobné měření polohopisu v obvodu </w:t>
      </w:r>
      <w:proofErr w:type="spellStart"/>
      <w:r w:rsidRPr="00FB77E1">
        <w:rPr>
          <w:rFonts w:ascii="Arial" w:hAnsi="Arial" w:cs="Arial"/>
          <w:lang w:val="cs-CZ"/>
        </w:rPr>
        <w:t>KoPÚ</w:t>
      </w:r>
      <w:proofErr w:type="spellEnd"/>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Podrobné měření polohopisu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vyrovnání - </w:t>
      </w:r>
      <w:proofErr w:type="spellStart"/>
      <w:r w:rsidRPr="00FB77E1">
        <w:rPr>
          <w:rFonts w:ascii="Arial" w:hAnsi="Arial" w:cs="Arial"/>
          <w:lang w:val="cs-CZ"/>
        </w:rPr>
        <w:t>Bpv</w:t>
      </w:r>
      <w:proofErr w:type="spellEnd"/>
      <w:r w:rsidRPr="00FB77E1">
        <w:rPr>
          <w:rFonts w:ascii="Arial" w:hAnsi="Arial" w:cs="Arial"/>
          <w:lang w:val="cs-CZ"/>
        </w:rPr>
        <w:t xml:space="preserve">). </w:t>
      </w:r>
    </w:p>
    <w:p w14:paraId="30F2070D" w14:textId="77777777" w:rsidR="000669FB" w:rsidRPr="00FB77E1" w:rsidRDefault="000669FB" w:rsidP="00455BEB">
      <w:pPr>
        <w:pStyle w:val="Odstaveca"/>
        <w:spacing w:after="120"/>
        <w:ind w:left="1560" w:hanging="709"/>
        <w:rPr>
          <w:rFonts w:ascii="Arial" w:hAnsi="Arial" w:cs="Arial"/>
          <w:lang w:val="cs-CZ"/>
        </w:rPr>
      </w:pPr>
      <w:r w:rsidRPr="00FB77E1">
        <w:rPr>
          <w:rFonts w:ascii="Arial" w:hAnsi="Arial" w:cs="Arial"/>
          <w:lang w:val="cs-CZ"/>
        </w:rPr>
        <w:t>Zjišťování průběhu vlastnických hranic</w:t>
      </w:r>
      <w:r w:rsidR="0044572B" w:rsidRPr="00FB77E1">
        <w:rPr>
          <w:rFonts w:ascii="Arial" w:hAnsi="Arial" w:cs="Arial"/>
          <w:lang w:val="cs-CZ"/>
        </w:rPr>
        <w:t xml:space="preserve"> lesních</w:t>
      </w:r>
      <w:r w:rsidRPr="00FB77E1">
        <w:rPr>
          <w:rFonts w:ascii="Arial" w:hAnsi="Arial" w:cs="Arial"/>
          <w:lang w:val="cs-CZ"/>
        </w:rPr>
        <w:t xml:space="preserve"> pozemků</w:t>
      </w:r>
      <w:r w:rsidR="0044572B" w:rsidRPr="00FB77E1">
        <w:rPr>
          <w:rFonts w:ascii="Arial" w:hAnsi="Arial" w:cs="Arial"/>
          <w:lang w:val="cs-CZ"/>
        </w:rPr>
        <w:t xml:space="preserve">, </w:t>
      </w:r>
      <w:r w:rsidR="00561043" w:rsidRPr="00FB77E1">
        <w:rPr>
          <w:rFonts w:ascii="Arial" w:hAnsi="Arial" w:cs="Arial"/>
          <w:lang w:val="cs-CZ"/>
        </w:rPr>
        <w:t>zahrad a pozemků zast</w:t>
      </w:r>
      <w:r w:rsidR="003F48E8" w:rsidRPr="00FB77E1">
        <w:rPr>
          <w:rFonts w:ascii="Arial" w:hAnsi="Arial" w:cs="Arial"/>
          <w:lang w:val="cs-CZ"/>
        </w:rPr>
        <w:t>a</w:t>
      </w:r>
      <w:r w:rsidR="00561043" w:rsidRPr="00FB77E1">
        <w:rPr>
          <w:rFonts w:ascii="Arial" w:hAnsi="Arial" w:cs="Arial"/>
          <w:lang w:val="cs-CZ"/>
        </w:rPr>
        <w:t xml:space="preserve">věných </w:t>
      </w:r>
      <w:r w:rsidR="0044572B" w:rsidRPr="00FB77E1">
        <w:rPr>
          <w:rFonts w:ascii="Arial" w:hAnsi="Arial" w:cs="Arial"/>
          <w:lang w:val="cs-CZ"/>
        </w:rPr>
        <w:t>jako</w:t>
      </w:r>
      <w:r w:rsidR="00506D94" w:rsidRPr="00FB77E1">
        <w:rPr>
          <w:rFonts w:ascii="Arial" w:hAnsi="Arial" w:cs="Arial"/>
          <w:lang w:val="cs-CZ"/>
        </w:rPr>
        <w:t xml:space="preserve"> řešených, </w:t>
      </w:r>
      <w:r w:rsidRPr="00FB77E1">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FB77E1">
        <w:rPr>
          <w:rFonts w:ascii="Arial" w:hAnsi="Arial" w:cs="Arial"/>
          <w:lang w:val="cs-CZ"/>
        </w:rPr>
        <w:t>dočasného/</w:t>
      </w:r>
      <w:r w:rsidRPr="00FB77E1">
        <w:rPr>
          <w:rFonts w:ascii="Arial" w:hAnsi="Arial" w:cs="Arial"/>
          <w:lang w:val="cs-CZ"/>
        </w:rPr>
        <w:t>trvalého označení lomových bodů, pokud průběh hranice odsouhlasí všichni pozvaní vlastníci.</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zákona</w:t>
      </w:r>
    </w:p>
    <w:p w14:paraId="767332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2 měsíců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w:t>
      </w:r>
      <w:proofErr w:type="spellStart"/>
      <w:r w:rsidRPr="00FB77E1">
        <w:rPr>
          <w:rFonts w:ascii="Arial" w:hAnsi="Arial" w:cs="Arial"/>
          <w:lang w:val="cs-CZ"/>
        </w:rPr>
        <w:t>KoPÚ</w:t>
      </w:r>
      <w:proofErr w:type="spellEnd"/>
      <w:r w:rsidRPr="00FB77E1">
        <w:rPr>
          <w:rFonts w:ascii="Arial" w:hAnsi="Arial" w:cs="Arial"/>
          <w:lang w:val="cs-CZ"/>
        </w:rPr>
        <w:t xml:space="preserve">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D0241C1" w14:textId="00505510"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w:t>
      </w:r>
      <w:r w:rsidRPr="00164C01">
        <w:rPr>
          <w:rFonts w:ascii="Arial" w:hAnsi="Arial" w:cs="Arial"/>
          <w:lang w:val="cs-CZ"/>
        </w:rPr>
        <w:t xml:space="preserve">parcel </w:t>
      </w:r>
      <w:r w:rsidR="008D60F8" w:rsidRPr="00164C01">
        <w:rPr>
          <w:rFonts w:ascii="Arial" w:hAnsi="Arial" w:cs="Arial"/>
          <w:lang w:val="cs-CZ"/>
        </w:rPr>
        <w:t xml:space="preserve">(pro celé katastrální území), </w:t>
      </w:r>
      <w:r w:rsidRPr="00164C01">
        <w:rPr>
          <w:rFonts w:ascii="Arial" w:hAnsi="Arial" w:cs="Arial"/>
          <w:lang w:val="cs-CZ"/>
        </w:rPr>
        <w:t xml:space="preserve">včetně parcel vedených ve zjednodušené evidenci včetně případného seznamu nesouladů graficky zobrazených parcel s obsahem souboru popisných </w:t>
      </w:r>
      <w:r w:rsidRPr="00FB77E1">
        <w:rPr>
          <w:rFonts w:ascii="Arial" w:hAnsi="Arial" w:cs="Arial"/>
          <w:lang w:val="cs-CZ"/>
        </w:rPr>
        <w:t>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79D3DC5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04757212"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 xml:space="preserve">Přehled zjištěných nesouladů druhů pozemků a způsobů využití v souladu </w:t>
      </w:r>
      <w:r w:rsidR="002320B2">
        <w:rPr>
          <w:rFonts w:ascii="Arial" w:hAnsi="Arial" w:cs="Arial"/>
          <w:lang w:val="cs-CZ"/>
        </w:rPr>
        <w:br/>
      </w:r>
      <w:r w:rsidRPr="00FB77E1">
        <w:rPr>
          <w:rFonts w:ascii="Arial" w:hAnsi="Arial" w:cs="Arial"/>
          <w:lang w:val="cs-CZ"/>
        </w:rPr>
        <w:t>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51305DFD"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Dokumentace bude zpracována v rozsahu uvedeném v bodě VI. přílohy č. 1 </w:t>
      </w:r>
      <w:r w:rsidR="0061409C">
        <w:rPr>
          <w:rFonts w:ascii="Arial" w:hAnsi="Arial" w:cs="Arial"/>
          <w:lang w:val="cs-CZ"/>
        </w:rPr>
        <w:br/>
      </w:r>
      <w:r w:rsidRPr="00FB77E1">
        <w:rPr>
          <w:rFonts w:ascii="Arial" w:hAnsi="Arial" w:cs="Arial"/>
          <w:lang w:val="cs-CZ"/>
        </w:rPr>
        <w:t>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w:t>
      </w:r>
      <w:r w:rsidR="00372444" w:rsidRPr="00164C01">
        <w:rPr>
          <w:rFonts w:ascii="Arial" w:hAnsi="Arial" w:cs="Arial"/>
          <w:lang w:val="cs-CZ"/>
        </w:rPr>
        <w:t>2</w:t>
      </w:r>
      <w:r w:rsidR="008A1E2B" w:rsidRPr="00164C01">
        <w:rPr>
          <w:rFonts w:ascii="Arial" w:hAnsi="Arial" w:cs="Arial"/>
          <w:lang w:val="cs-CZ"/>
        </w:rPr>
        <w:t xml:space="preserve"> měsíce před stanoveným</w:t>
      </w:r>
      <w:r w:rsidR="008A1E2B" w:rsidRPr="00FB77E1">
        <w:rPr>
          <w:rFonts w:ascii="Arial" w:hAnsi="Arial" w:cs="Arial"/>
          <w:lang w:val="cs-CZ"/>
        </w:rPr>
        <w:t xml:space="preserve">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lastRenderedPageBreak/>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5E171332"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Zhotovitel předloží </w:t>
      </w:r>
      <w:r w:rsidR="00B56917" w:rsidRPr="00B56917">
        <w:rPr>
          <w:rFonts w:ascii="Arial" w:hAnsi="Arial" w:cs="Arial"/>
        </w:rPr>
        <w:t>3</w:t>
      </w:r>
      <w:r w:rsidRPr="00B56917">
        <w:rPr>
          <w:rFonts w:ascii="Arial" w:hAnsi="Arial" w:cs="Arial"/>
        </w:rPr>
        <w:t xml:space="preserve"> měsíce</w:t>
      </w:r>
      <w:r w:rsidRPr="00FB77E1">
        <w:rPr>
          <w:rFonts w:ascii="Arial" w:hAnsi="Arial" w:cs="Arial"/>
        </w:rPr>
        <w:t xml:space="preserve"> před stanoveným termínem ukončení dílčí části 3.</w:t>
      </w:r>
      <w:r w:rsidR="00D01D2D" w:rsidRPr="00FB77E1">
        <w:rPr>
          <w:rFonts w:ascii="Arial" w:hAnsi="Arial" w:cs="Arial"/>
        </w:rPr>
        <w:t>5</w:t>
      </w:r>
      <w:r w:rsidRPr="00FB77E1">
        <w:rPr>
          <w:rFonts w:ascii="Arial" w:hAnsi="Arial" w:cs="Arial"/>
        </w:rPr>
        <w:t xml:space="preserve">.1. PSZ ve struktuře dle směrnice RDK. </w:t>
      </w:r>
      <w:r w:rsidR="00510E41" w:rsidRPr="00FB77E1">
        <w:rPr>
          <w:rFonts w:ascii="Arial" w:hAnsi="Arial" w:cs="Arial"/>
        </w:rPr>
        <w:t>PSZ bude v termí</w:t>
      </w:r>
      <w:r w:rsidR="005622B6" w:rsidRPr="00FB77E1">
        <w:rPr>
          <w:rFonts w:ascii="Arial" w:hAnsi="Arial" w:cs="Arial"/>
        </w:rPr>
        <w:t xml:space="preserve">nu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Následně bude PSZ předložen k odsouhlasení RDK,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1DD35555"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w:t>
      </w:r>
      <w:r w:rsidR="009B53DA">
        <w:rPr>
          <w:rFonts w:ascii="Arial" w:hAnsi="Arial" w:cs="Arial"/>
          <w:lang w:val="cs-CZ"/>
        </w:rPr>
        <w:br/>
      </w:r>
      <w:r w:rsidR="00354192" w:rsidRPr="00FB77E1">
        <w:rPr>
          <w:rFonts w:ascii="Arial" w:hAnsi="Arial" w:cs="Arial"/>
          <w:lang w:val="cs-CZ"/>
        </w:rPr>
        <w:t xml:space="preserve">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w:t>
      </w:r>
      <w:proofErr w:type="spellStart"/>
      <w:r w:rsidR="00354192" w:rsidRPr="00FB77E1">
        <w:rPr>
          <w:rFonts w:ascii="Arial" w:hAnsi="Arial" w:cs="Arial"/>
          <w:lang w:val="cs-CZ"/>
        </w:rPr>
        <w:t>průlehy</w:t>
      </w:r>
      <w:proofErr w:type="spellEnd"/>
      <w:r w:rsidR="00354192" w:rsidRPr="00FB77E1">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lastRenderedPageBreak/>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ve formě aktualizované celé dokumentace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C14422" w:rsidRDefault="00354192" w:rsidP="00187D94">
      <w:pPr>
        <w:pStyle w:val="Odstaveca"/>
        <w:ind w:left="1560" w:hanging="709"/>
        <w:rPr>
          <w:rFonts w:ascii="Arial" w:hAnsi="Arial" w:cs="Arial"/>
        </w:rPr>
      </w:pPr>
      <w:r w:rsidRPr="00FB77E1">
        <w:rPr>
          <w:rFonts w:ascii="Arial" w:hAnsi="Arial" w:cs="Arial"/>
        </w:rPr>
        <w:t xml:space="preserve">Zhotovitel doplní tabulku návrhu </w:t>
      </w:r>
      <w:r w:rsidR="00BF0C57" w:rsidRPr="00FB77E1">
        <w:rPr>
          <w:rFonts w:ascii="Arial" w:hAnsi="Arial" w:cs="Arial"/>
        </w:rPr>
        <w:t>prv</w:t>
      </w:r>
      <w:r w:rsidRPr="00FB77E1">
        <w:rPr>
          <w:rFonts w:ascii="Arial" w:hAnsi="Arial" w:cs="Arial"/>
        </w:rPr>
        <w:t xml:space="preserve">ků PSZ o čísla pozemků </w:t>
      </w:r>
      <w:r w:rsidRPr="00C14422">
        <w:rPr>
          <w:rFonts w:ascii="Arial" w:hAnsi="Arial" w:cs="Arial"/>
        </w:rPr>
        <w:t xml:space="preserve">a čísla </w:t>
      </w:r>
      <w:r w:rsidR="003F14CF" w:rsidRPr="00C14422">
        <w:rPr>
          <w:rFonts w:ascii="Arial" w:hAnsi="Arial" w:cs="Arial"/>
        </w:rPr>
        <w:t>listů vlastnictví (</w:t>
      </w:r>
      <w:r w:rsidRPr="00C14422">
        <w:rPr>
          <w:rFonts w:ascii="Arial" w:hAnsi="Arial" w:cs="Arial"/>
        </w:rPr>
        <w:t>LV</w:t>
      </w:r>
      <w:r w:rsidR="003F14CF" w:rsidRPr="00C14422">
        <w:rPr>
          <w:rFonts w:ascii="Arial" w:hAnsi="Arial" w:cs="Arial"/>
        </w:rPr>
        <w:t xml:space="preserve">) </w:t>
      </w:r>
      <w:r w:rsidRPr="00C14422">
        <w:rPr>
          <w:rFonts w:ascii="Arial" w:hAnsi="Arial" w:cs="Arial"/>
        </w:rPr>
        <w:t>a vyhotoví soutisk návrhu PSZ na návrh nového uspořádání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64E33E3E"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 xml:space="preserve">bude v rozsahu uvedeném v bodech VIII. a IX. přílohy č. 1 k vyhlášce </w:t>
      </w:r>
      <w:r w:rsidR="0039560C">
        <w:rPr>
          <w:rFonts w:ascii="Arial" w:hAnsi="Arial" w:cs="Arial"/>
          <w:lang w:val="cs-CZ"/>
        </w:rPr>
        <w:br/>
      </w:r>
      <w:r w:rsidRPr="00FB77E1">
        <w:rPr>
          <w:rFonts w:ascii="Arial" w:hAnsi="Arial" w:cs="Arial"/>
          <w:lang w:val="cs-CZ"/>
        </w:rPr>
        <w:t>a to v počtu a formě stanovené čl. IV této smlouvy.</w:t>
      </w:r>
    </w:p>
    <w:p w14:paraId="00BD048E" w14:textId="77777777"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p>
    <w:p w14:paraId="6E647534"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w:t>
      </w:r>
      <w:r w:rsidRPr="00FB77E1">
        <w:rPr>
          <w:rFonts w:ascii="Arial" w:hAnsi="Arial" w:cs="Arial"/>
        </w:rPr>
        <w:lastRenderedPageBreak/>
        <w:t>parcel, bude přiložena srovnávací tabulka parcelních čísel. Grafickou přílohou se rozumí znázornění nového pozemku (podrobné situace pro jednotlivé vlastníky řízení).</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w:t>
      </w:r>
      <w:proofErr w:type="spellStart"/>
      <w:r w:rsidRPr="00FB77E1">
        <w:rPr>
          <w:rFonts w:ascii="Arial" w:hAnsi="Arial" w:cs="Arial"/>
          <w:lang w:val="cs-CZ"/>
        </w:rPr>
        <w:t>KoPÚ</w:t>
      </w:r>
      <w:proofErr w:type="spellEnd"/>
      <w:r w:rsidRPr="00FB77E1">
        <w:rPr>
          <w:rFonts w:ascii="Arial" w:hAnsi="Arial" w:cs="Arial"/>
          <w:lang w:val="cs-CZ"/>
        </w:rPr>
        <w:t xml:space="preserve">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lastRenderedPageBreak/>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pole - 1x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území - </w:t>
      </w:r>
      <w:r w:rsidRPr="00FB77E1">
        <w:rPr>
          <w:rFonts w:ascii="Arial" w:hAnsi="Arial" w:cs="Arial"/>
        </w:rPr>
        <w:t>1</w:t>
      </w:r>
      <w:r w:rsidRPr="00FB77E1">
        <w:rPr>
          <w:rFonts w:ascii="Arial" w:hAnsi="Arial" w:cs="Arial"/>
          <w:lang w:val="cs-CZ"/>
        </w:rPr>
        <w:t xml:space="preserve">x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zákona - 2x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stavu - 1x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území - 1x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Potřebné podélné a příčné profily společných zařízení - 1x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návrhu nového uspořádání pozemků k vystavení - 2x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Předložení aktuální dokumentace návrhu nového uspořádání pozemků - 2x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díla - 1x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1 : 2000 nebo 1 : 5000 (měřítka stanoví objednatel podle potřeby v průběhu zpracování </w:t>
      </w:r>
      <w:proofErr w:type="spellStart"/>
      <w:r w:rsidRPr="00FB77E1">
        <w:rPr>
          <w:rFonts w:ascii="Arial" w:hAnsi="Arial" w:cs="Arial"/>
          <w:lang w:val="cs-CZ"/>
        </w:rPr>
        <w:t>KoPÚ</w:t>
      </w:r>
      <w:proofErr w:type="spellEnd"/>
      <w:r w:rsidRPr="00FB77E1">
        <w:rPr>
          <w:rFonts w:ascii="Arial" w:hAnsi="Arial" w:cs="Arial"/>
          <w:lang w:val="cs-CZ"/>
        </w:rPr>
        <w:t>).</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Základní podmínky předání a převzetí díla</w:t>
      </w:r>
    </w:p>
    <w:p w14:paraId="7C3D4FD8" w14:textId="3702AF61"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 termínech jak jsou uvedeny v příloze č. 1, která je nedílnou součástí této smlouvy. O předání díla bude vyhotoven předávací protokol.</w:t>
      </w:r>
    </w:p>
    <w:p w14:paraId="572D0C6D" w14:textId="6580840E" w:rsidR="003F2720"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Části díla budou předávány v sídle SPÚ – </w:t>
      </w:r>
      <w:r w:rsidRPr="00FB77E1">
        <w:rPr>
          <w:rFonts w:ascii="Arial" w:hAnsi="Arial" w:cs="Arial"/>
        </w:rPr>
        <w:t xml:space="preserve">Krajského pozemkového úřadu, </w:t>
      </w:r>
      <w:r w:rsidRPr="00FB77E1">
        <w:rPr>
          <w:rFonts w:ascii="Arial" w:hAnsi="Arial" w:cs="Arial"/>
          <w:lang w:val="cs-CZ"/>
        </w:rPr>
        <w:t xml:space="preserve">Pobočky </w:t>
      </w:r>
      <w:r w:rsidR="00E63505">
        <w:rPr>
          <w:rFonts w:ascii="Arial" w:hAnsi="Arial" w:cs="Arial"/>
          <w:lang w:val="cs-CZ"/>
        </w:rPr>
        <w:t>Opava</w:t>
      </w:r>
      <w:r w:rsidRPr="00FB77E1">
        <w:rPr>
          <w:rFonts w:ascii="Arial" w:hAnsi="Arial" w:cs="Arial"/>
          <w:lang w:val="cs-CZ"/>
        </w:rPr>
        <w:t xml:space="preserve">, </w:t>
      </w:r>
      <w:r w:rsidR="00AF664A">
        <w:rPr>
          <w:rFonts w:ascii="Arial" w:hAnsi="Arial" w:cs="Arial"/>
          <w:lang w:val="cs-CZ"/>
        </w:rPr>
        <w:t>Krnovská 2861/69, 746 01 Opava</w:t>
      </w:r>
      <w:r w:rsidRPr="00FB77E1">
        <w:rPr>
          <w:rFonts w:ascii="Arial" w:hAnsi="Arial" w:cs="Arial"/>
          <w:lang w:val="cs-CZ"/>
        </w:rPr>
        <w:t>.</w:t>
      </w:r>
      <w:r w:rsidRPr="00FB77E1">
        <w:rPr>
          <w:rFonts w:ascii="Arial" w:hAnsi="Arial" w:cs="Arial"/>
        </w:rPr>
        <w:t xml:space="preserve"> </w:t>
      </w:r>
    </w:p>
    <w:p w14:paraId="76428E48" w14:textId="33C85C3B"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díla 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lastRenderedPageBreak/>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ným 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36DF7FB6"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r w:rsidR="00F166AB" w:rsidRPr="00FB77E1">
        <w:rPr>
          <w:rFonts w:ascii="Arial" w:hAnsi="Arial" w:cs="Arial"/>
          <w:lang w:val="cs-CZ"/>
        </w:rPr>
        <w:t>předaného díla</w:t>
      </w:r>
      <w:r w:rsidR="00643111" w:rsidRPr="00FB77E1">
        <w:rPr>
          <w:rFonts w:ascii="Arial" w:hAnsi="Arial" w:cs="Arial"/>
          <w:lang w:val="cs-CZ"/>
        </w:rPr>
        <w:t xml:space="preserve"> 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r w:rsidR="003D54E2" w:rsidRPr="00FB77E1">
        <w:rPr>
          <w:rFonts w:ascii="Arial" w:hAnsi="Arial" w:cs="Arial"/>
          <w:lang w:val="cs-CZ"/>
        </w:rPr>
        <w:t>dílo vráceno k 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bez vad. </w:t>
      </w:r>
    </w:p>
    <w:p w14:paraId="14A50D08" w14:textId="7777777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Po odstranění vad či nedodělků je dílo opakovaně předáno ke kontrole</w:t>
      </w:r>
      <w:r w:rsidR="00EF37ED" w:rsidRPr="00FB77E1">
        <w:rPr>
          <w:rFonts w:ascii="Arial" w:hAnsi="Arial" w:cs="Arial"/>
          <w:lang w:val="cs-CZ"/>
        </w:rPr>
        <w:t>. Výsledek kontroly sdělí objednatel písemným podáním zhotoviteli, které bude odesláno nejpozději poslední den lhůty ke kontrole, která činí 30 dní.</w:t>
      </w:r>
    </w:p>
    <w:p w14:paraId="1AF1A408" w14:textId="47D01146" w:rsidR="004C1C50" w:rsidRPr="00FB77E1"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dílo do 14 dnů </w:t>
      </w:r>
      <w:r w:rsidR="004C1C50" w:rsidRPr="00FB77E1">
        <w:rPr>
          <w:rFonts w:ascii="Arial" w:hAnsi="Arial" w:cs="Arial"/>
          <w:lang w:val="cs-CZ"/>
        </w:rPr>
        <w:t xml:space="preserve">po písemném prohlášení objednatele, že provedené dílo </w:t>
      </w:r>
      <w:r w:rsidR="00643111" w:rsidRPr="00FB77E1">
        <w:rPr>
          <w:rFonts w:ascii="Arial" w:hAnsi="Arial" w:cs="Arial"/>
          <w:lang w:val="cs-CZ"/>
        </w:rPr>
        <w:t xml:space="preserve">nevykazuje zjevné vady a nedodělky a že dílo </w:t>
      </w:r>
      <w:r w:rsidR="004C1C50" w:rsidRPr="00FB77E1">
        <w:rPr>
          <w:rFonts w:ascii="Arial" w:hAnsi="Arial" w:cs="Arial"/>
          <w:lang w:val="cs-CZ"/>
        </w:rPr>
        <w:t xml:space="preserve">přebírá. </w:t>
      </w:r>
      <w:r w:rsidR="00A93283" w:rsidRPr="00FB77E1">
        <w:rPr>
          <w:rFonts w:ascii="Arial" w:hAnsi="Arial" w:cs="Arial"/>
          <w:lang w:val="cs-CZ"/>
        </w:rPr>
        <w:t>O předání a převzetí části díla bude objednatelem vyhotoven</w:t>
      </w:r>
      <w:r w:rsidR="0079402A" w:rsidRPr="00FB77E1">
        <w:rPr>
          <w:rFonts w:ascii="Arial" w:hAnsi="Arial" w:cs="Arial"/>
          <w:lang w:val="cs-CZ"/>
        </w:rPr>
        <w:t xml:space="preserve">o sdělení </w:t>
      </w:r>
      <w:r w:rsidR="0079402A" w:rsidRPr="002E68EE">
        <w:rPr>
          <w:rFonts w:ascii="Arial" w:hAnsi="Arial" w:cs="Arial"/>
          <w:lang w:val="cs-CZ"/>
        </w:rPr>
        <w:t>o schválení</w:t>
      </w:r>
      <w:r w:rsidR="00EB6FF2" w:rsidRPr="002E68EE">
        <w:rPr>
          <w:rFonts w:ascii="Arial" w:hAnsi="Arial" w:cs="Arial"/>
          <w:lang w:val="cs-CZ"/>
        </w:rPr>
        <w:t>,</w:t>
      </w:r>
      <w:r w:rsidR="0079402A" w:rsidRPr="002E68EE">
        <w:rPr>
          <w:rFonts w:ascii="Arial" w:hAnsi="Arial" w:cs="Arial"/>
          <w:lang w:val="cs-CZ"/>
        </w:rPr>
        <w:t xml:space="preserve"> které</w:t>
      </w:r>
      <w:r w:rsidR="00A93283" w:rsidRPr="00FB77E1">
        <w:rPr>
          <w:rFonts w:ascii="Arial" w:hAnsi="Arial" w:cs="Arial"/>
          <w:lang w:val="cs-CZ"/>
        </w:rPr>
        <w:t xml:space="preserve"> bude doručen</w:t>
      </w:r>
      <w:r w:rsidR="00CD0FD2" w:rsidRPr="00FB77E1">
        <w:rPr>
          <w:rFonts w:ascii="Arial" w:hAnsi="Arial" w:cs="Arial"/>
          <w:lang w:val="cs-CZ"/>
        </w:rPr>
        <w:t>o</w:t>
      </w:r>
      <w:r w:rsidR="00A93283" w:rsidRPr="00FB77E1">
        <w:rPr>
          <w:rFonts w:ascii="Arial" w:hAnsi="Arial" w:cs="Arial"/>
          <w:lang w:val="cs-CZ"/>
        </w:rPr>
        <w:t xml:space="preserve"> </w:t>
      </w:r>
      <w:r w:rsidR="00462A6F" w:rsidRPr="00FB77E1">
        <w:rPr>
          <w:rFonts w:ascii="Arial" w:hAnsi="Arial" w:cs="Arial"/>
          <w:lang w:val="cs-CZ"/>
        </w:rPr>
        <w:t>zhotoviteli</w:t>
      </w:r>
      <w:r w:rsidR="00A93283" w:rsidRPr="00FB77E1">
        <w:rPr>
          <w:rFonts w:ascii="Arial" w:hAnsi="Arial" w:cs="Arial"/>
          <w:lang w:val="cs-CZ"/>
        </w:rPr>
        <w:t xml:space="preserve">. </w:t>
      </w:r>
    </w:p>
    <w:p w14:paraId="432E7C41" w14:textId="77777777" w:rsidR="00F83322" w:rsidRPr="00FB77E1" w:rsidRDefault="00F83322" w:rsidP="00F83322">
      <w:pPr>
        <w:pStyle w:val="Odstavecseseznamem"/>
        <w:ind w:left="709" w:hanging="709"/>
        <w:rPr>
          <w:rFonts w:ascii="Arial" w:hAnsi="Arial" w:cs="Arial"/>
          <w:lang w:val="cs-CZ"/>
        </w:rPr>
      </w:pPr>
      <w:r w:rsidRPr="00FB77E1">
        <w:rPr>
          <w:rFonts w:ascii="Arial" w:hAnsi="Arial" w:cs="Arial"/>
          <w:lang w:val="cs-CZ"/>
        </w:rPr>
        <w:t>V případě, že bude objednatelem zjištěno, že dílo</w:t>
      </w:r>
      <w:r w:rsidR="004D27E0" w:rsidRPr="00FB77E1">
        <w:rPr>
          <w:rFonts w:ascii="Arial" w:hAnsi="Arial" w:cs="Arial"/>
          <w:lang w:val="cs-CZ"/>
        </w:rPr>
        <w:t>, předané podle čl. 5.7.</w:t>
      </w:r>
      <w:r w:rsidRPr="00FB77E1">
        <w:rPr>
          <w:rFonts w:ascii="Arial" w:hAnsi="Arial" w:cs="Arial"/>
          <w:lang w:val="cs-CZ"/>
        </w:rPr>
        <w:t xml:space="preserve"> má </w:t>
      </w:r>
      <w:r w:rsidR="004D27E0" w:rsidRPr="00FB77E1">
        <w:rPr>
          <w:rFonts w:ascii="Arial" w:hAnsi="Arial" w:cs="Arial"/>
          <w:lang w:val="cs-CZ"/>
        </w:rPr>
        <w:t xml:space="preserve">opět </w:t>
      </w:r>
      <w:r w:rsidRPr="00FB77E1">
        <w:rPr>
          <w:rFonts w:ascii="Arial" w:hAnsi="Arial" w:cs="Arial"/>
          <w:lang w:val="cs-CZ"/>
        </w:rPr>
        <w:t xml:space="preserve">vady, </w:t>
      </w:r>
      <w:r w:rsidR="004D27E0" w:rsidRPr="00FB77E1">
        <w:rPr>
          <w:rFonts w:ascii="Arial" w:hAnsi="Arial" w:cs="Arial"/>
          <w:lang w:val="cs-CZ"/>
        </w:rPr>
        <w:t xml:space="preserve">obdrží zhotovitel sdělení o počátku běhu sankcí. </w:t>
      </w:r>
      <w:r w:rsidRPr="00FB77E1">
        <w:rPr>
          <w:rFonts w:ascii="Arial" w:hAnsi="Arial" w:cs="Arial"/>
          <w:lang w:val="cs-CZ"/>
        </w:rPr>
        <w:t>Zároveň</w:t>
      </w:r>
      <w:r w:rsidR="004D27E0" w:rsidRPr="00FB77E1">
        <w:rPr>
          <w:rFonts w:ascii="Arial" w:hAnsi="Arial" w:cs="Arial"/>
          <w:lang w:val="cs-CZ"/>
        </w:rPr>
        <w:t xml:space="preserve"> bude zhotoviteli vráceno </w:t>
      </w:r>
      <w:r w:rsidR="007B6BAF" w:rsidRPr="00FB77E1">
        <w:rPr>
          <w:rFonts w:ascii="Arial" w:hAnsi="Arial" w:cs="Arial"/>
          <w:lang w:val="cs-CZ"/>
        </w:rPr>
        <w:t xml:space="preserve">dílo </w:t>
      </w:r>
      <w:r w:rsidR="004D27E0" w:rsidRPr="00FB77E1">
        <w:rPr>
          <w:rFonts w:ascii="Arial" w:hAnsi="Arial" w:cs="Arial"/>
          <w:lang w:val="cs-CZ"/>
        </w:rPr>
        <w:t>k dopracování v objednatelem stanovené lhůtě.</w:t>
      </w:r>
    </w:p>
    <w:p w14:paraId="6961B00A" w14:textId="77777777" w:rsidR="00EF37ED" w:rsidRPr="00FB77E1" w:rsidRDefault="00EF37ED" w:rsidP="00EF37ED">
      <w:pPr>
        <w:pStyle w:val="Odstavecseseznamem"/>
        <w:ind w:left="709" w:hanging="709"/>
        <w:rPr>
          <w:rFonts w:ascii="Arial" w:hAnsi="Arial" w:cs="Arial"/>
          <w:lang w:val="cs-CZ"/>
        </w:rPr>
      </w:pPr>
      <w:r w:rsidRPr="00FB77E1">
        <w:rPr>
          <w:rFonts w:ascii="Arial" w:hAnsi="Arial" w:cs="Arial"/>
          <w:lang w:val="cs-CZ"/>
        </w:rPr>
        <w:t xml:space="preserve">Sankce podle čl. 8.3. bude uplatněna v případě, že dílo odevzdané podle čl. 5.7. bude vykazovat opět vady a nedodělky. </w:t>
      </w:r>
    </w:p>
    <w:p w14:paraId="63AB5515" w14:textId="77777777" w:rsidR="001258B6" w:rsidRPr="00FB77E1" w:rsidRDefault="00640BAC" w:rsidP="007A6230">
      <w:pPr>
        <w:pStyle w:val="Odstavecseseznamem"/>
        <w:ind w:left="709" w:hanging="709"/>
        <w:rPr>
          <w:rFonts w:ascii="Arial" w:hAnsi="Arial" w:cs="Arial"/>
          <w:lang w:val="cs-CZ"/>
        </w:rPr>
      </w:pPr>
      <w:r w:rsidRPr="00FB77E1">
        <w:rPr>
          <w:rFonts w:ascii="Arial" w:hAnsi="Arial" w:cs="Arial"/>
          <w:lang w:val="cs-CZ"/>
        </w:rPr>
        <w:t>O</w:t>
      </w:r>
      <w:r w:rsidR="001258B6" w:rsidRPr="00FB77E1">
        <w:rPr>
          <w:rFonts w:ascii="Arial" w:hAnsi="Arial" w:cs="Arial"/>
          <w:lang w:val="cs-CZ"/>
        </w:rPr>
        <w:t>bjednatel je oprávněn nepřevzít dílo, které má vady až do jejich odstranění, tuto skutečnost písemně oznámí zhotoviteli.</w:t>
      </w:r>
    </w:p>
    <w:p w14:paraId="3EEC0495" w14:textId="5033C5A0" w:rsidR="00354192"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Zhotovitel předloží objednateli </w:t>
      </w:r>
      <w:r w:rsidR="00DA71D2" w:rsidRPr="00FB77E1">
        <w:rPr>
          <w:rFonts w:ascii="Arial" w:hAnsi="Arial" w:cs="Arial"/>
          <w:lang w:val="cs-CZ"/>
        </w:rPr>
        <w:t>15</w:t>
      </w:r>
      <w:r w:rsidRPr="00FB77E1">
        <w:rPr>
          <w:rFonts w:ascii="Arial" w:hAnsi="Arial" w:cs="Arial"/>
          <w:lang w:val="cs-CZ"/>
        </w:rPr>
        <w:t xml:space="preserve"> dnů před zahájením projednávání se sborem zástupců k posouzení návrh </w:t>
      </w:r>
      <w:r w:rsidRPr="00FB77E1">
        <w:rPr>
          <w:rFonts w:ascii="Arial" w:hAnsi="Arial" w:cs="Arial"/>
        </w:rPr>
        <w:t>PSZ</w:t>
      </w:r>
      <w:r w:rsidRPr="00FB77E1">
        <w:rPr>
          <w:rFonts w:ascii="Arial" w:hAnsi="Arial" w:cs="Arial"/>
          <w:lang w:val="cs-CZ"/>
        </w:rPr>
        <w:t xml:space="preserve"> a před projednáním s vlastníky </w:t>
      </w:r>
      <w:r w:rsidR="00D00847" w:rsidRPr="00FB77E1">
        <w:rPr>
          <w:rFonts w:ascii="Arial" w:hAnsi="Arial" w:cs="Arial"/>
          <w:lang w:val="cs-CZ"/>
        </w:rPr>
        <w:t>prv</w:t>
      </w:r>
      <w:r w:rsidRPr="00FB77E1">
        <w:rPr>
          <w:rFonts w:ascii="Arial" w:hAnsi="Arial" w:cs="Arial"/>
          <w:lang w:val="cs-CZ"/>
        </w:rPr>
        <w:t xml:space="preserve">ní návrh nového uspořádání pozemků </w:t>
      </w:r>
      <w:r w:rsidRPr="00FB77E1">
        <w:rPr>
          <w:rFonts w:ascii="Arial" w:hAnsi="Arial" w:cs="Arial"/>
        </w:rPr>
        <w:t>v</w:t>
      </w:r>
      <w:r w:rsidRPr="00FB77E1">
        <w:rPr>
          <w:rFonts w:ascii="Arial" w:hAnsi="Arial" w:cs="Arial"/>
          <w:lang w:val="cs-CZ"/>
        </w:rPr>
        <w:t xml:space="preserve"> </w:t>
      </w:r>
      <w:r w:rsidRPr="00FB77E1">
        <w:rPr>
          <w:rFonts w:ascii="Arial" w:hAnsi="Arial" w:cs="Arial"/>
        </w:rPr>
        <w:t>digitální formě</w:t>
      </w:r>
      <w:r w:rsidRPr="00FB77E1">
        <w:rPr>
          <w:rFonts w:ascii="Arial" w:hAnsi="Arial" w:cs="Arial"/>
          <w:lang w:val="cs-CZ"/>
        </w:rPr>
        <w:t xml:space="preserve">. </w:t>
      </w:r>
    </w:p>
    <w:p w14:paraId="7F78AEED" w14:textId="0446B006" w:rsidR="00354192" w:rsidRPr="00FB77E1" w:rsidRDefault="002A589C" w:rsidP="00D00847">
      <w:pPr>
        <w:pStyle w:val="Odstavecseseznamem"/>
        <w:spacing w:after="0"/>
        <w:ind w:left="709" w:hanging="709"/>
        <w:rPr>
          <w:rFonts w:ascii="Arial" w:hAnsi="Arial" w:cs="Arial"/>
          <w:lang w:val="cs-CZ"/>
        </w:rPr>
      </w:pPr>
      <w:r w:rsidRPr="00FB77E1">
        <w:rPr>
          <w:rFonts w:ascii="Arial" w:hAnsi="Arial" w:cs="Arial"/>
          <w:lang w:val="cs-CZ"/>
        </w:rPr>
        <w:t>Písemné sdělení o schválení dílčích částí díla bude vyhotoveno</w:t>
      </w:r>
      <w:r w:rsidR="00046C44" w:rsidRPr="00FB77E1">
        <w:rPr>
          <w:rFonts w:ascii="Arial" w:hAnsi="Arial" w:cs="Arial"/>
          <w:lang w:val="cs-CZ"/>
        </w:rPr>
        <w:t>:</w:t>
      </w:r>
      <w:r w:rsidR="006A0DB9" w:rsidRPr="00FB77E1">
        <w:rPr>
          <w:rFonts w:ascii="Arial" w:hAnsi="Arial" w:cs="Arial"/>
          <w:lang w:val="cs-CZ"/>
        </w:rPr>
        <w:t xml:space="preserve"> </w:t>
      </w:r>
    </w:p>
    <w:p w14:paraId="53DBC264" w14:textId="77777777" w:rsidR="00354192" w:rsidRPr="00FB77E1" w:rsidRDefault="00354192" w:rsidP="00D00847">
      <w:pPr>
        <w:pStyle w:val="Odstavec111"/>
        <w:spacing w:after="0"/>
        <w:ind w:left="1418" w:hanging="709"/>
        <w:rPr>
          <w:rFonts w:ascii="Arial" w:hAnsi="Arial" w:cs="Arial"/>
          <w:lang w:val="cs-CZ"/>
        </w:rPr>
      </w:pPr>
      <w:r w:rsidRPr="00FB77E1">
        <w:rPr>
          <w:rFonts w:ascii="Arial" w:hAnsi="Arial" w:cs="Arial"/>
          <w:lang w:val="cs-CZ"/>
        </w:rPr>
        <w:t>u dílčí část</w:t>
      </w:r>
      <w:r w:rsidR="00F34418" w:rsidRPr="00FB77E1">
        <w:rPr>
          <w:rFonts w:ascii="Arial" w:hAnsi="Arial" w:cs="Arial"/>
          <w:lang w:val="cs-CZ"/>
        </w:rPr>
        <w:t>i</w:t>
      </w:r>
      <w:r w:rsidRPr="00FB77E1">
        <w:rPr>
          <w:rFonts w:ascii="Arial" w:hAnsi="Arial" w:cs="Arial"/>
          <w:lang w:val="cs-CZ"/>
        </w:rPr>
        <w:t xml:space="preserve"> 3.</w:t>
      </w:r>
      <w:r w:rsidR="00D01D2D" w:rsidRPr="00FB77E1">
        <w:rPr>
          <w:rFonts w:ascii="Arial" w:hAnsi="Arial" w:cs="Arial"/>
          <w:lang w:val="cs-CZ"/>
        </w:rPr>
        <w:t>4</w:t>
      </w:r>
      <w:r w:rsidR="007E72B5" w:rsidRPr="00FB77E1">
        <w:rPr>
          <w:rFonts w:ascii="Arial" w:hAnsi="Arial" w:cs="Arial"/>
          <w:lang w:val="cs-CZ"/>
        </w:rPr>
        <w:t>.</w:t>
      </w:r>
      <w:r w:rsidR="00D01D2D" w:rsidRPr="00FB77E1">
        <w:rPr>
          <w:rFonts w:ascii="Arial" w:hAnsi="Arial" w:cs="Arial"/>
          <w:lang w:val="cs-CZ"/>
        </w:rPr>
        <w:t xml:space="preserve">1. </w:t>
      </w:r>
      <w:r w:rsidRPr="00FB77E1">
        <w:rPr>
          <w:rFonts w:ascii="Arial" w:hAnsi="Arial" w:cs="Arial"/>
        </w:rPr>
        <w:t xml:space="preserve">po odevzdání </w:t>
      </w:r>
      <w:r w:rsidR="00310F4E" w:rsidRPr="00FB77E1">
        <w:rPr>
          <w:rFonts w:ascii="Arial" w:hAnsi="Arial" w:cs="Arial"/>
        </w:rPr>
        <w:t xml:space="preserve">a převzetí </w:t>
      </w:r>
      <w:r w:rsidRPr="00FB77E1">
        <w:rPr>
          <w:rFonts w:ascii="Arial" w:hAnsi="Arial" w:cs="Arial"/>
        </w:rPr>
        <w:t>díla katastrálním úřad</w:t>
      </w:r>
      <w:r w:rsidR="00310F4E" w:rsidRPr="00FB77E1">
        <w:rPr>
          <w:rFonts w:ascii="Arial" w:hAnsi="Arial" w:cs="Arial"/>
        </w:rPr>
        <w:t>em</w:t>
      </w:r>
      <w:r w:rsidRPr="00FB77E1">
        <w:rPr>
          <w:rFonts w:ascii="Arial" w:hAnsi="Arial" w:cs="Arial"/>
          <w:lang w:val="cs-CZ"/>
        </w:rPr>
        <w:t xml:space="preserve">, </w:t>
      </w:r>
    </w:p>
    <w:p w14:paraId="30BD5FC1" w14:textId="77777777" w:rsidR="00354192" w:rsidRPr="00FB77E1" w:rsidRDefault="00354192" w:rsidP="00E85730">
      <w:pPr>
        <w:pStyle w:val="Odstavec111"/>
        <w:ind w:left="1418" w:hanging="709"/>
        <w:rPr>
          <w:rFonts w:ascii="Arial" w:hAnsi="Arial" w:cs="Arial"/>
          <w:lang w:val="cs-CZ"/>
        </w:rPr>
      </w:pPr>
      <w:r w:rsidRPr="00FB77E1">
        <w:rPr>
          <w:rFonts w:ascii="Arial" w:hAnsi="Arial" w:cs="Arial"/>
          <w:lang w:val="cs-CZ"/>
        </w:rPr>
        <w:t xml:space="preserve">u dílčí části </w:t>
      </w:r>
      <w:r w:rsidR="00D01D2D" w:rsidRPr="00FB77E1">
        <w:rPr>
          <w:rFonts w:ascii="Arial" w:hAnsi="Arial" w:cs="Arial"/>
          <w:lang w:val="cs-CZ"/>
        </w:rPr>
        <w:t>3.4.2.</w:t>
      </w:r>
      <w:r w:rsidRPr="00FB77E1">
        <w:rPr>
          <w:rFonts w:ascii="Arial" w:hAnsi="Arial" w:cs="Arial"/>
          <w:lang w:val="cs-CZ"/>
        </w:rPr>
        <w:t xml:space="preserve"> po potvrzení správnosti odevzdávaného díla objednatelem,</w:t>
      </w:r>
    </w:p>
    <w:p w14:paraId="6C0F3864" w14:textId="2D86EB0F" w:rsidR="00354192" w:rsidRPr="00FB77E1" w:rsidRDefault="00354192" w:rsidP="00E85730">
      <w:pPr>
        <w:pStyle w:val="Odstavec111"/>
        <w:ind w:left="1418" w:hanging="709"/>
        <w:rPr>
          <w:rFonts w:ascii="Arial" w:hAnsi="Arial" w:cs="Arial"/>
        </w:rPr>
      </w:pPr>
      <w:r w:rsidRPr="00FB77E1">
        <w:rPr>
          <w:rFonts w:ascii="Arial" w:hAnsi="Arial" w:cs="Arial"/>
        </w:rPr>
        <w:t>u dílčí část</w:t>
      </w:r>
      <w:r w:rsidR="00F34418" w:rsidRPr="00FB77E1">
        <w:rPr>
          <w:rFonts w:ascii="Arial" w:hAnsi="Arial" w:cs="Arial"/>
        </w:rPr>
        <w:t>i</w:t>
      </w:r>
      <w:r w:rsidRPr="00FB77E1">
        <w:rPr>
          <w:rFonts w:ascii="Arial" w:hAnsi="Arial" w:cs="Arial"/>
        </w:rPr>
        <w:t xml:space="preserve"> </w:t>
      </w:r>
      <w:r w:rsidR="00D01D2D" w:rsidRPr="00FB77E1">
        <w:rPr>
          <w:rFonts w:ascii="Arial" w:hAnsi="Arial" w:cs="Arial"/>
        </w:rPr>
        <w:t>3.4.3</w:t>
      </w:r>
      <w:r w:rsidRPr="00FB77E1">
        <w:rPr>
          <w:rFonts w:ascii="Arial" w:hAnsi="Arial" w:cs="Arial"/>
        </w:rPr>
        <w:t>. po předání kladného stanoviska katastrálního úřadu (§ 9 odst. 6 zákona</w:t>
      </w:r>
      <w:r w:rsidRPr="002617EF">
        <w:rPr>
          <w:rFonts w:ascii="Arial" w:hAnsi="Arial" w:cs="Arial"/>
        </w:rPr>
        <w:t>)</w:t>
      </w:r>
      <w:r w:rsidR="0024709E" w:rsidRPr="002617EF">
        <w:rPr>
          <w:rFonts w:ascii="Arial" w:hAnsi="Arial" w:cs="Arial"/>
        </w:rPr>
        <w:t xml:space="preserve"> a po předání potvrzených geometrických plánů</w:t>
      </w:r>
      <w:r w:rsidRPr="002617EF">
        <w:rPr>
          <w:rFonts w:ascii="Arial" w:hAnsi="Arial" w:cs="Arial"/>
        </w:rPr>
        <w:t>,</w:t>
      </w:r>
      <w:r w:rsidRPr="001B7833">
        <w:rPr>
          <w:rFonts w:ascii="Arial" w:hAnsi="Arial" w:cs="Arial"/>
        </w:rPr>
        <w:t xml:space="preserve"> </w:t>
      </w:r>
    </w:p>
    <w:p w14:paraId="1EF346E5" w14:textId="77777777" w:rsidR="00354192" w:rsidRPr="00FB77E1" w:rsidRDefault="00176C7D" w:rsidP="00E85730">
      <w:pPr>
        <w:pStyle w:val="Odstavec111"/>
        <w:ind w:left="1418" w:hanging="709"/>
        <w:rPr>
          <w:rFonts w:ascii="Arial" w:hAnsi="Arial" w:cs="Arial"/>
          <w:lang w:val="cs-CZ"/>
        </w:rPr>
      </w:pPr>
      <w:r w:rsidRPr="00FB77E1">
        <w:rPr>
          <w:rFonts w:ascii="Arial" w:hAnsi="Arial" w:cs="Arial"/>
        </w:rPr>
        <w:t xml:space="preserve">u </w:t>
      </w:r>
      <w:r w:rsidR="00354192" w:rsidRPr="00FB77E1">
        <w:rPr>
          <w:rFonts w:ascii="Arial" w:hAnsi="Arial" w:cs="Arial"/>
        </w:rPr>
        <w:t>dílčí části</w:t>
      </w:r>
      <w:r w:rsidR="00D01D2D" w:rsidRPr="00FB77E1">
        <w:rPr>
          <w:rFonts w:ascii="Arial" w:hAnsi="Arial" w:cs="Arial"/>
        </w:rPr>
        <w:t xml:space="preserve"> 3.4.4</w:t>
      </w:r>
      <w:r w:rsidR="007E72B5" w:rsidRPr="00FB77E1">
        <w:rPr>
          <w:rFonts w:ascii="Arial" w:hAnsi="Arial" w:cs="Arial"/>
        </w:rPr>
        <w:t>.</w:t>
      </w:r>
      <w:r w:rsidR="00354192" w:rsidRPr="00FB77E1">
        <w:rPr>
          <w:rFonts w:ascii="Arial" w:hAnsi="Arial" w:cs="Arial"/>
        </w:rPr>
        <w:t xml:space="preserve"> po potvrzení správnosti odevzdávaného díla objednatelem,</w:t>
      </w:r>
    </w:p>
    <w:p w14:paraId="75F38EB0" w14:textId="31D74B68"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po potvrzení správnosti odevzdávaného díla objednatelem,</w:t>
      </w:r>
    </w:p>
    <w:p w14:paraId="1BB5EB6D" w14:textId="751A36A8"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 xml:space="preserve">.1. po schválení zastupitelstvem obce na veřejném zasedání </w:t>
      </w:r>
      <w:r w:rsidR="00223816">
        <w:rPr>
          <w:rFonts w:ascii="Arial" w:hAnsi="Arial" w:cs="Arial"/>
        </w:rPr>
        <w:br/>
      </w:r>
      <w:r w:rsidRPr="00FB77E1">
        <w:rPr>
          <w:rFonts w:ascii="Arial" w:hAnsi="Arial" w:cs="Arial"/>
        </w:rPr>
        <w:t>(§ 9 odst. 11 zákona),</w:t>
      </w:r>
    </w:p>
    <w:p w14:paraId="2D15873F" w14:textId="77777777"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.2. po potvrzení správnosti odevzdávaného díla 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77777777"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díla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díla, která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lastRenderedPageBreak/>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7777777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125880F4" w14:textId="15BF8331" w:rsidR="00354192" w:rsidRPr="00FB77E1"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Platební a fakturační podmínky</w:t>
      </w:r>
    </w:p>
    <w:p w14:paraId="73C556E9" w14:textId="4C425D33"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1024/11a, 130 00 Praha 3 – Žižkov, IČO: 01312774.</w:t>
      </w:r>
      <w:r w:rsidR="000669FB" w:rsidRPr="00FB77E1">
        <w:rPr>
          <w:rFonts w:ascii="Arial" w:hAnsi="Arial" w:cs="Arial"/>
        </w:rPr>
        <w:t xml:space="preserve"> Faktury budou zasílány na adresu: </w:t>
      </w:r>
      <w:r w:rsidR="001E4138">
        <w:rPr>
          <w:rFonts w:ascii="Arial" w:hAnsi="Arial" w:cs="Arial"/>
        </w:rPr>
        <w:t>SPÚ - Krajský pozemkový úřad pro Moravskoslezský kraj, Pobočka Opava, Krnovská 2861/69, 746 01 Opava</w:t>
      </w:r>
      <w:r w:rsidR="00B63841">
        <w:rPr>
          <w:rFonts w:ascii="Arial" w:hAnsi="Arial" w:cs="Arial"/>
        </w:rPr>
        <w:t>.</w:t>
      </w:r>
    </w:p>
    <w:p w14:paraId="74A42CAA" w14:textId="04CAE6E2"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schvalovacího 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protokolu nesmí být faktura vystavena. </w:t>
      </w:r>
      <w:r w:rsidR="00AD1DB6">
        <w:rPr>
          <w:rFonts w:ascii="Arial" w:hAnsi="Arial" w:cs="Arial"/>
          <w:lang w:val="cs-CZ"/>
        </w:rPr>
        <w:br/>
      </w:r>
      <w:r w:rsidRPr="00FB77E1">
        <w:rPr>
          <w:rFonts w:ascii="Arial" w:hAnsi="Arial" w:cs="Arial"/>
          <w:lang w:val="cs-CZ"/>
        </w:rPr>
        <w:t xml:space="preserve">V případě, že se bude jednat </w:t>
      </w:r>
      <w:r w:rsidRPr="00FB77E1">
        <w:rPr>
          <w:rFonts w:ascii="Arial" w:hAnsi="Arial" w:cs="Arial"/>
        </w:rPr>
        <w:t xml:space="preserve">o </w:t>
      </w:r>
      <w:r w:rsidRPr="00FB77E1">
        <w:rPr>
          <w:rFonts w:ascii="Arial" w:hAnsi="Arial" w:cs="Arial"/>
          <w:lang w:val="cs-CZ"/>
        </w:rPr>
        <w:t>dokumentaci předávanou katastrálnímu úřadu, bude součástí 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lastRenderedPageBreak/>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69BFD0D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Poslední faktura v kalendářním roce musí být objednateli doručena nejpozději </w:t>
      </w:r>
      <w:r w:rsidR="00526CA6">
        <w:rPr>
          <w:rFonts w:ascii="Arial" w:hAnsi="Arial" w:cs="Arial"/>
          <w:lang w:val="cs-CZ"/>
        </w:rPr>
        <w:br/>
      </w:r>
      <w:r w:rsidRPr="00FB77E1">
        <w:rPr>
          <w:rFonts w:ascii="Arial" w:hAnsi="Arial" w:cs="Arial"/>
          <w:lang w:val="cs-CZ"/>
        </w:rPr>
        <w:t>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7DB2D354"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w:t>
      </w:r>
      <w:r w:rsidR="007B768A">
        <w:rPr>
          <w:rFonts w:ascii="Arial" w:hAnsi="Arial" w:cs="Arial"/>
        </w:rPr>
        <w:br/>
      </w:r>
      <w:r w:rsidRPr="00FB77E1">
        <w:rPr>
          <w:rFonts w:ascii="Arial" w:hAnsi="Arial" w:cs="Arial"/>
        </w:rPr>
        <w:t xml:space="preserve">s tím, že v případě nedostatku finančních prostředků na účtu objednatele, dojde </w:t>
      </w:r>
      <w:r w:rsidR="007B768A">
        <w:rPr>
          <w:rFonts w:ascii="Arial" w:hAnsi="Arial" w:cs="Arial"/>
        </w:rPr>
        <w:br/>
      </w:r>
      <w:r w:rsidRPr="00FB77E1">
        <w:rPr>
          <w:rFonts w:ascii="Arial" w:hAnsi="Arial" w:cs="Arial"/>
        </w:rPr>
        <w:t xml:space="preserve">k zaplacení faktury po obdržení potřebných finančních prostředků a že časová prodleva z těchto důvodů nebude započítána do doby splatnosti uvedené na faktuře a nelze </w:t>
      </w:r>
      <w:r w:rsidR="002B6F13">
        <w:rPr>
          <w:rFonts w:ascii="Arial" w:hAnsi="Arial" w:cs="Arial"/>
        </w:rPr>
        <w:br/>
      </w:r>
      <w:r w:rsidRPr="00FB77E1">
        <w:rPr>
          <w:rFonts w:ascii="Arial" w:hAnsi="Arial" w:cs="Arial"/>
        </w:rPr>
        <w:t xml:space="preserve">z těchto důvodů vůči objednateli uplatňovat žádné sankce. Objednatel se zavazuje, že v případě, že tato skutečnost nastane, oznámí ji neprodleně a to písemně </w:t>
      </w:r>
      <w:r w:rsidR="008239D6" w:rsidRPr="00521156">
        <w:rPr>
          <w:rFonts w:ascii="Arial" w:hAnsi="Arial" w:cs="Arial"/>
          <w:lang w:val="cs-CZ"/>
        </w:rPr>
        <w:t>zhotoviteli</w:t>
      </w:r>
      <w:r w:rsidRPr="001B7833">
        <w:rPr>
          <w:rFonts w:ascii="Arial" w:hAnsi="Arial" w:cs="Arial"/>
        </w:rPr>
        <w:t xml:space="preserve"> </w:t>
      </w:r>
      <w:r w:rsidRPr="00FB77E1">
        <w:rPr>
          <w:rFonts w:ascii="Arial" w:hAnsi="Arial" w:cs="Arial"/>
        </w:rPr>
        <w:t>nejpozději do 5 pracovních dní před původním termínem splatnosti faktury.</w:t>
      </w:r>
    </w:p>
    <w:p w14:paraId="31E66E97" w14:textId="77777777" w:rsidR="00E50DCD" w:rsidRPr="00FB77E1" w:rsidRDefault="00354192" w:rsidP="004812FF">
      <w:pPr>
        <w:pStyle w:val="Styl1"/>
        <w:spacing w:after="120"/>
        <w:ind w:left="0" w:firstLine="0"/>
        <w:rPr>
          <w:rFonts w:cs="Arial"/>
          <w:sz w:val="22"/>
          <w:szCs w:val="22"/>
        </w:rPr>
      </w:pPr>
      <w:r w:rsidRPr="00FB77E1">
        <w:rPr>
          <w:rFonts w:cs="Arial"/>
          <w:sz w:val="22"/>
          <w:szCs w:val="22"/>
        </w:rPr>
        <w:b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053E2147" w14:textId="002E47E2" w:rsidR="00A679CA" w:rsidRPr="00FB77E1" w:rsidRDefault="00354192" w:rsidP="00A679CA">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 xml:space="preserve">max. ve výši nesplněné dílčí části </w:t>
      </w:r>
      <w:r w:rsidR="009E1B34" w:rsidRPr="00BA13B1">
        <w:rPr>
          <w:rFonts w:ascii="Arial" w:hAnsi="Arial" w:cs="Arial"/>
          <w:lang w:val="cs-CZ"/>
        </w:rPr>
        <w:t>díla</w:t>
      </w:r>
      <w:r w:rsidR="00C42201" w:rsidRPr="00BA13B1">
        <w:rPr>
          <w:rFonts w:ascii="Arial" w:hAnsi="Arial" w:cs="Arial"/>
          <w:lang w:val="cs-CZ"/>
        </w:rPr>
        <w:t xml:space="preserve"> bez DPH</w:t>
      </w:r>
      <w:r w:rsidR="009E1B34" w:rsidRPr="00BA13B1">
        <w:rPr>
          <w:rFonts w:ascii="Arial" w:hAnsi="Arial" w:cs="Arial"/>
          <w:lang w:val="cs-CZ"/>
        </w:rPr>
        <w:t>.</w:t>
      </w:r>
    </w:p>
    <w:p w14:paraId="3B8F5000" w14:textId="77777777" w:rsidR="00354192" w:rsidRPr="00FB77E1" w:rsidRDefault="00354192" w:rsidP="00A679CA">
      <w:pPr>
        <w:pStyle w:val="Odstavecseseznamem"/>
        <w:ind w:left="709" w:hanging="709"/>
        <w:rPr>
          <w:rFonts w:ascii="Arial" w:hAnsi="Arial" w:cs="Arial"/>
          <w:lang w:val="cs-CZ"/>
        </w:rPr>
      </w:pPr>
      <w:r w:rsidRPr="00FB77E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w:t>
      </w:r>
      <w:r w:rsidRPr="009D7302">
        <w:rPr>
          <w:rFonts w:ascii="Arial" w:hAnsi="Arial" w:cs="Arial"/>
          <w:highlight w:val="yellow"/>
          <w:lang w:val="cs-CZ"/>
        </w:rPr>
        <w:t xml:space="preserve">na </w:t>
      </w:r>
      <w:r w:rsidR="001C6C1D" w:rsidRPr="009D7302">
        <w:rPr>
          <w:rFonts w:ascii="Arial" w:hAnsi="Arial" w:cs="Arial"/>
          <w:highlight w:val="yellow"/>
          <w:lang w:val="cs-CZ"/>
        </w:rPr>
        <w:t xml:space="preserve">60 měsíců / </w:t>
      </w:r>
      <w:r w:rsidRPr="009D7302">
        <w:rPr>
          <w:rFonts w:ascii="Arial" w:hAnsi="Arial" w:cs="Arial"/>
          <w:highlight w:val="yellow"/>
          <w:lang w:val="cs-CZ"/>
        </w:rPr>
        <w:t>60</w:t>
      </w:r>
      <w:r w:rsidR="00C007B3" w:rsidRPr="009D7302">
        <w:rPr>
          <w:rFonts w:ascii="Arial" w:hAnsi="Arial" w:cs="Arial"/>
          <w:highlight w:val="yellow"/>
          <w:lang w:val="cs-CZ"/>
        </w:rPr>
        <w:t xml:space="preserve"> + …...</w:t>
      </w:r>
      <w:r w:rsidRPr="009D7302">
        <w:rPr>
          <w:rFonts w:ascii="Arial" w:hAnsi="Arial" w:cs="Arial"/>
          <w:highlight w:val="yellow"/>
          <w:lang w:val="cs-CZ"/>
        </w:rPr>
        <w:t xml:space="preserve">měsíců </w:t>
      </w:r>
      <w:r w:rsidRPr="00FB77E1">
        <w:rPr>
          <w:rFonts w:ascii="Arial" w:hAnsi="Arial" w:cs="Arial"/>
          <w:lang w:val="cs-CZ"/>
        </w:rPr>
        <w:t xml:space="preserve">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FB77E1">
        <w:rPr>
          <w:rFonts w:ascii="Arial" w:hAnsi="Arial" w:cs="Arial"/>
          <w:lang w:val="cs-CZ"/>
        </w:rPr>
        <w:t>KoPÚ</w:t>
      </w:r>
      <w:proofErr w:type="spellEnd"/>
      <w:r w:rsidRPr="00FB77E1">
        <w:rPr>
          <w:rFonts w:ascii="Arial" w:hAnsi="Arial" w:cs="Arial"/>
          <w:lang w:val="cs-CZ"/>
        </w:rPr>
        <w:t xml:space="preserve"> zpochybněno. O odstranění vad bude oběma stranami sepsán protokol. Doba odstranění vad se do záruční lhůty nezapočítává.</w:t>
      </w:r>
    </w:p>
    <w:p w14:paraId="148FEA00" w14:textId="68C7AE5E"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lastRenderedPageBreak/>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díla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50B0AAB9"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00D84ED0"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944116" w:rsidRPr="004C1564">
        <w:rPr>
          <w:rFonts w:cs="Arial"/>
          <w:sz w:val="22"/>
          <w:szCs w:val="22"/>
        </w:rPr>
        <w:t>změnu</w:t>
      </w:r>
      <w:r w:rsidR="00944116">
        <w:rPr>
          <w:rFonts w:cs="Arial"/>
          <w:sz w:val="22"/>
          <w:szCs w:val="22"/>
        </w:rPr>
        <w:t xml:space="preserve">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r>
      <w:r w:rsidRPr="00FB77E1">
        <w:rPr>
          <w:rFonts w:ascii="Arial" w:hAnsi="Arial" w:cs="Arial"/>
          <w:lang w:val="cs-CZ"/>
        </w:rPr>
        <w:lastRenderedPageBreak/>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budou třetími osobami realizovány stavební činnosti, na základě kterých dojde ke změně výměry pozemků řešených a neřešených dle § 2 zákona, případně ke změně obvodu pozemkových úprav;</w:t>
      </w:r>
    </w:p>
    <w:p w14:paraId="48477A6E" w14:textId="0F12820B"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111617">
        <w:rPr>
          <w:rFonts w:ascii="Arial" w:hAnsi="Arial" w:cs="Arial"/>
          <w:lang w:val="cs-CZ"/>
        </w:rPr>
        <w:t xml:space="preserve">Stěbořice a </w:t>
      </w:r>
      <w:r w:rsidR="00C078D7">
        <w:rPr>
          <w:rFonts w:ascii="Arial" w:hAnsi="Arial" w:cs="Arial"/>
          <w:lang w:val="cs-CZ"/>
        </w:rPr>
        <w:t>Opavy</w:t>
      </w:r>
      <w:r w:rsidRPr="00FB77E1">
        <w:rPr>
          <w:rFonts w:ascii="Arial" w:hAnsi="Arial" w:cs="Arial"/>
          <w:lang w:val="cs-CZ"/>
        </w:rPr>
        <w:t xml:space="preserve">, jestliže taková změna územního plánu spočívá v rozšíření zastavitelného území až do již stanoveného obvodu pozemkových úprav </w:t>
      </w:r>
      <w:r w:rsidR="009C5CF6">
        <w:rPr>
          <w:rFonts w:ascii="Arial" w:hAnsi="Arial" w:cs="Arial"/>
          <w:lang w:val="cs-CZ"/>
        </w:rPr>
        <w:br/>
      </w:r>
      <w:r w:rsidRPr="00FB77E1">
        <w:rPr>
          <w:rFonts w:ascii="Arial" w:hAnsi="Arial" w:cs="Arial"/>
          <w:lang w:val="cs-CZ"/>
        </w:rPr>
        <w:t>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geometrický plán pro stanovení obvodů </w:t>
      </w:r>
      <w:proofErr w:type="spellStart"/>
      <w:r w:rsidRPr="00FB77E1">
        <w:rPr>
          <w:rFonts w:ascii="Arial" w:hAnsi="Arial" w:cs="Arial"/>
          <w:lang w:val="cs-CZ"/>
        </w:rPr>
        <w:t>KoPÚ</w:t>
      </w:r>
      <w:proofErr w:type="spellEnd"/>
      <w:r w:rsidRPr="00FB77E1">
        <w:rPr>
          <w:rFonts w:ascii="Arial" w:hAnsi="Arial" w:cs="Arial"/>
          <w:lang w:val="cs-CZ"/>
        </w:rPr>
        <w:t>,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332BE68A"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proofErr w:type="spellStart"/>
      <w:r w:rsidR="00467781">
        <w:rPr>
          <w:rFonts w:ascii="Arial" w:hAnsi="Arial" w:cs="Arial"/>
          <w:lang w:val="cs-CZ"/>
        </w:rPr>
        <w:t>Jamnice</w:t>
      </w:r>
      <w:proofErr w:type="spellEnd"/>
      <w:r w:rsidRPr="00FB77E1">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7508E50E"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w:t>
      </w:r>
      <w:proofErr w:type="spellStart"/>
      <w:r w:rsidRPr="00FB77E1">
        <w:rPr>
          <w:rFonts w:ascii="Arial" w:hAnsi="Arial" w:cs="Arial"/>
          <w:lang w:val="cs-CZ"/>
        </w:rPr>
        <w:t>podzhotovitele</w:t>
      </w:r>
      <w:proofErr w:type="spellEnd"/>
      <w:r w:rsidRPr="00FB77E1">
        <w:rPr>
          <w:rFonts w:ascii="Arial" w:hAnsi="Arial" w:cs="Arial"/>
          <w:lang w:val="cs-CZ"/>
        </w:rPr>
        <w:t xml:space="preserve"> v rozporu </w:t>
      </w:r>
      <w:r w:rsidR="009864E0">
        <w:rPr>
          <w:rFonts w:ascii="Arial" w:hAnsi="Arial" w:cs="Arial"/>
          <w:lang w:val="cs-CZ"/>
        </w:rPr>
        <w:br/>
      </w:r>
      <w:r w:rsidRPr="00FB77E1">
        <w:rPr>
          <w:rFonts w:ascii="Arial" w:hAnsi="Arial" w:cs="Arial"/>
          <w:lang w:val="cs-CZ"/>
        </w:rPr>
        <w:t xml:space="preserve">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 případě prodlení zhotovitele s předáním díla (tzn. porušení povinnosti zhotovitelem) dle čl. V této smlouvy je objednatel oprávněn odstoupit poté, co poskytl zhotoviteli </w:t>
      </w:r>
      <w:r w:rsidRPr="00FB77E1">
        <w:rPr>
          <w:rFonts w:ascii="Arial" w:hAnsi="Arial" w:cs="Arial"/>
          <w:lang w:val="cs-CZ"/>
        </w:rPr>
        <w:lastRenderedPageBreak/>
        <w:t>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FB77E1"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w:t>
      </w:r>
      <w:r w:rsidRPr="004C1564">
        <w:rPr>
          <w:rFonts w:ascii="Arial" w:hAnsi="Arial" w:cs="Arial"/>
          <w:lang w:val="cs-CZ"/>
        </w:rPr>
        <w:t xml:space="preserve">zákonem č. </w:t>
      </w:r>
      <w:r w:rsidR="00F12B03" w:rsidRPr="004C1564">
        <w:rPr>
          <w:rFonts w:ascii="Arial" w:hAnsi="Arial" w:cs="Arial"/>
          <w:lang w:val="cs-CZ"/>
        </w:rPr>
        <w:t>110/2019, o zpracování osobních údajů</w:t>
      </w:r>
      <w:r w:rsidRPr="004C1564">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77777777"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w:t>
      </w:r>
      <w:r w:rsidRPr="00FB77E1">
        <w:rPr>
          <w:rFonts w:ascii="Arial" w:hAnsi="Arial" w:cs="Arial"/>
          <w:lang w:val="cs-CZ"/>
        </w:rPr>
        <w:lastRenderedPageBreak/>
        <w:t xml:space="preserve">zaměstnanec, zmocněnec, příkazce nebo jiná osoba, která byla zhotovitelem seznámena s neveřejnými informacemi, je nezpřístupní </w:t>
      </w:r>
      <w:r w:rsidR="002E6659" w:rsidRPr="00FB77E1">
        <w:rPr>
          <w:rFonts w:ascii="Arial" w:hAnsi="Arial" w:cs="Arial"/>
          <w:lang w:val="cs-CZ"/>
        </w:rPr>
        <w:t xml:space="preserve">případů, kdy: </w:t>
      </w:r>
    </w:p>
    <w:p w14:paraId="7490396E" w14:textId="0A9BFF2F"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54192" w:rsidRPr="00FB77E1">
        <w:rPr>
          <w:rFonts w:ascii="Arial" w:hAnsi="Arial" w:cs="Arial"/>
          <w:lang w:val="cs-CZ"/>
        </w:rPr>
        <w:t xml:space="preserve">žádné třetí osobě s výjimkou </w:t>
      </w:r>
    </w:p>
    <w:p w14:paraId="5BF82B51" w14:textId="4D869C82"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právními předpisy nebo; </w:t>
      </w:r>
    </w:p>
    <w:p w14:paraId="5AA2B417" w14:textId="77777777" w:rsidR="00354192" w:rsidRPr="00FB77E1" w:rsidRDefault="00354192" w:rsidP="006D186A">
      <w:pPr>
        <w:pStyle w:val="Odstavec111"/>
        <w:numPr>
          <w:ilvl w:val="0"/>
          <w:numId w:val="0"/>
        </w:numPr>
        <w:spacing w:after="0"/>
        <w:ind w:left="1418"/>
        <w:rPr>
          <w:rFonts w:ascii="Arial" w:hAnsi="Arial" w:cs="Arial"/>
          <w:lang w:val="cs-CZ"/>
        </w:rPr>
      </w:pPr>
      <w:r w:rsidRPr="00FB77E1">
        <w:rPr>
          <w:rFonts w:ascii="Arial" w:hAnsi="Arial" w:cs="Arial"/>
          <w:lang w:val="cs-CZ"/>
        </w:rPr>
        <w:t xml:space="preserve">kdy 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70DD975A"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w:t>
      </w:r>
      <w:r w:rsidRPr="00164C01">
        <w:rPr>
          <w:rFonts w:ascii="Arial" w:hAnsi="Arial" w:cs="Arial"/>
        </w:rPr>
        <w:t>na</w:t>
      </w:r>
      <w:r w:rsidR="00164C01" w:rsidRPr="00164C01">
        <w:rPr>
          <w:rFonts w:ascii="Arial" w:hAnsi="Arial" w:cs="Arial"/>
        </w:rPr>
        <w:t xml:space="preserve"> 100 000,-</w:t>
      </w:r>
      <w:r w:rsidRPr="00164C01">
        <w:rPr>
          <w:rFonts w:ascii="Arial" w:hAnsi="Arial" w:cs="Arial"/>
        </w:rPr>
        <w:t xml:space="preserve"> Kč</w:t>
      </w:r>
      <w:r w:rsidRPr="00FB77E1">
        <w:rPr>
          <w:rFonts w:ascii="Arial" w:hAnsi="Arial" w:cs="Arial"/>
        </w:rPr>
        <w:t xml:space="preserve"> (slovy</w:t>
      </w:r>
      <w:r w:rsidR="00164C01">
        <w:rPr>
          <w:rFonts w:ascii="Arial" w:hAnsi="Arial" w:cs="Arial"/>
        </w:rPr>
        <w:t xml:space="preserve"> stotisíc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1C95B28E" w:rsidR="00B15C35" w:rsidRPr="00FB77E1" w:rsidRDefault="00B15C35" w:rsidP="00B15C35">
      <w:pPr>
        <w:pStyle w:val="Odstavecseseznamem"/>
        <w:ind w:left="709" w:hanging="709"/>
        <w:rPr>
          <w:rFonts w:ascii="Arial" w:hAnsi="Arial" w:cs="Arial"/>
          <w:lang w:val="cs-CZ"/>
        </w:rPr>
      </w:pPr>
      <w:r w:rsidRPr="00FB77E1">
        <w:rPr>
          <w:rFonts w:ascii="Arial" w:hAnsi="Arial" w:cs="Arial"/>
        </w:rPr>
        <w:lastRenderedPageBreak/>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w:t>
      </w:r>
      <w:r w:rsidR="00C13518">
        <w:rPr>
          <w:rFonts w:ascii="Arial" w:hAnsi="Arial" w:cs="Arial"/>
        </w:rPr>
        <w:br/>
      </w:r>
      <w:r w:rsidRPr="00FB77E1">
        <w:rPr>
          <w:rFonts w:ascii="Arial" w:hAnsi="Arial" w:cs="Arial"/>
        </w:rPr>
        <w:t>s těmito údaji bude dále nakládáno podle platných právních předpisů, zejména v souladu s nařízením Evropského parlamentu a Rady EU 2016/679 („GDPR“) a zákonem č</w:t>
      </w:r>
      <w:r w:rsidRPr="00C13518">
        <w:rPr>
          <w:rFonts w:ascii="Arial" w:hAnsi="Arial" w:cs="Arial"/>
        </w:rPr>
        <w:t xml:space="preserve">. </w:t>
      </w:r>
      <w:r w:rsidR="000C72B4" w:rsidRPr="00C13518">
        <w:rPr>
          <w:rFonts w:ascii="Arial" w:hAnsi="Arial" w:cs="Arial"/>
          <w:lang w:val="cs-CZ"/>
        </w:rPr>
        <w:t>110/2019, o zpracování osobních údajů</w:t>
      </w:r>
      <w:r w:rsidRPr="00C13518">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lastRenderedPageBreak/>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w:t>
      </w:r>
      <w:r w:rsidRPr="00091E2E">
        <w:rPr>
          <w:rFonts w:ascii="Arial" w:hAnsi="Arial" w:cs="Arial"/>
          <w:highlight w:val="yellow"/>
        </w:rPr>
        <w:t>t.j. ......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02FE180B"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w:t>
      </w:r>
      <w:r w:rsidR="00233986">
        <w:rPr>
          <w:rFonts w:ascii="Arial" w:hAnsi="Arial" w:cs="Arial"/>
        </w:rPr>
        <w:br/>
      </w:r>
      <w:r w:rsidRPr="00FB77E1">
        <w:rPr>
          <w:rFonts w:ascii="Arial" w:hAnsi="Arial" w:cs="Arial"/>
        </w:rPr>
        <w:t xml:space="preserve">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17F323D3"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w:t>
      </w:r>
      <w:r w:rsidRPr="00164C01">
        <w:rPr>
          <w:rFonts w:ascii="Arial" w:hAnsi="Arial" w:cs="Arial"/>
        </w:rPr>
        <w:t xml:space="preserve">ustanovení </w:t>
      </w:r>
      <w:r w:rsidR="00942996" w:rsidRPr="00164C01">
        <w:rPr>
          <w:rFonts w:ascii="Arial" w:hAnsi="Arial" w:cs="Arial"/>
        </w:rPr>
        <w:t>bodu</w:t>
      </w:r>
      <w:r w:rsidR="0058538D" w:rsidRPr="00164C01">
        <w:rPr>
          <w:rFonts w:ascii="Arial" w:hAnsi="Arial" w:cs="Arial"/>
        </w:rPr>
        <w:t xml:space="preserve"> </w:t>
      </w:r>
      <w:r w:rsidRPr="00164C01">
        <w:rPr>
          <w:rFonts w:ascii="Arial" w:hAnsi="Arial" w:cs="Arial"/>
        </w:rPr>
        <w:t>11.</w:t>
      </w:r>
      <w:r w:rsidRPr="00FB77E1">
        <w:rPr>
          <w:rFonts w:ascii="Arial" w:hAnsi="Arial" w:cs="Arial"/>
        </w:rPr>
        <w:t>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zhotovitele</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2304F4EA"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44097F">
        <w:rPr>
          <w:rFonts w:ascii="Arial" w:hAnsi="Arial" w:cs="Arial"/>
          <w:highlight w:val="yellow"/>
        </w:rPr>
        <w:t xml:space="preserve">bude / nebude </w:t>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01146FBF" w:rsidR="0082403C" w:rsidRPr="00FB77E1"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lastRenderedPageBreak/>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00045102" w:rsidR="00354192" w:rsidRPr="00FB77E1" w:rsidRDefault="00354192" w:rsidP="00DA502E">
            <w:pPr>
              <w:spacing w:before="240"/>
              <w:rPr>
                <w:rFonts w:ascii="Arial" w:hAnsi="Arial" w:cs="Arial"/>
                <w:lang w:val="cs-CZ"/>
              </w:rPr>
            </w:pPr>
            <w:r w:rsidRPr="00FB77E1">
              <w:rPr>
                <w:rFonts w:ascii="Arial" w:hAnsi="Arial" w:cs="Arial"/>
                <w:lang w:val="cs-CZ"/>
              </w:rPr>
              <w:t xml:space="preserve">V </w:t>
            </w:r>
            <w:r w:rsidR="004C1564">
              <w:rPr>
                <w:rFonts w:ascii="Arial" w:hAnsi="Arial" w:cs="Arial"/>
                <w:lang w:val="cs-CZ"/>
              </w:rPr>
              <w:t>Ostravě</w:t>
            </w:r>
            <w:r w:rsidRPr="00FB77E1">
              <w:rPr>
                <w:rFonts w:ascii="Arial" w:hAnsi="Arial" w:cs="Arial"/>
                <w:lang w:val="cs-CZ"/>
              </w:rPr>
              <w:t xml:space="preserve"> </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40A47033" w:rsidR="00354192" w:rsidRPr="00FB77E1" w:rsidRDefault="00354192" w:rsidP="00DA502E">
            <w:pPr>
              <w:spacing w:before="240"/>
              <w:rPr>
                <w:rFonts w:ascii="Arial" w:hAnsi="Arial" w:cs="Arial"/>
                <w:lang w:val="cs-CZ"/>
              </w:rPr>
            </w:pPr>
            <w:r w:rsidRPr="00FB77E1">
              <w:rPr>
                <w:rFonts w:ascii="Arial" w:hAnsi="Arial" w:cs="Arial"/>
                <w:lang w:val="cs-CZ"/>
              </w:rPr>
              <w:lastRenderedPageBreak/>
              <w:t xml:space="preserve">V ………………… </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lastRenderedPageBreak/>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19858481" w14:textId="6A5655D4" w:rsidR="00354192" w:rsidRDefault="00D60433" w:rsidP="00DA502E">
            <w:pPr>
              <w:rPr>
                <w:rFonts w:ascii="Arial" w:hAnsi="Arial" w:cs="Arial"/>
              </w:rPr>
            </w:pPr>
            <w:r>
              <w:rPr>
                <w:rFonts w:ascii="Arial" w:hAnsi="Arial" w:cs="Arial"/>
              </w:rPr>
              <w:t>Mgr. Dana Lišková</w:t>
            </w:r>
          </w:p>
          <w:p w14:paraId="0D27A22D" w14:textId="1BD67DB5" w:rsidR="00D60433" w:rsidRPr="00FB77E1" w:rsidRDefault="00D60433" w:rsidP="00DA502E">
            <w:pPr>
              <w:rPr>
                <w:rFonts w:ascii="Arial" w:hAnsi="Arial" w:cs="Arial"/>
              </w:rPr>
            </w:pPr>
            <w:r>
              <w:rPr>
                <w:rFonts w:ascii="Arial" w:hAnsi="Arial" w:cs="Arial"/>
              </w:rPr>
              <w:t xml:space="preserve">ředitelka Krajského pozemkového úřadu </w:t>
            </w:r>
            <w:r>
              <w:rPr>
                <w:rFonts w:ascii="Arial" w:hAnsi="Arial" w:cs="Arial"/>
              </w:rPr>
              <w:br/>
              <w:t>pro Moravskoslezský kraj</w:t>
            </w:r>
          </w:p>
          <w:p w14:paraId="3238FFA4" w14:textId="0EA153C3" w:rsidR="00354192" w:rsidRPr="00FB77E1" w:rsidRDefault="00354192" w:rsidP="00DA502E">
            <w:pPr>
              <w:rPr>
                <w:rFonts w:ascii="Arial" w:hAnsi="Arial" w:cs="Arial"/>
                <w:lang w:val="cs-CZ"/>
              </w:rPr>
            </w:pP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62F0EC02" w14:textId="77777777" w:rsidR="00B52699" w:rsidRPr="00FB77E1" w:rsidRDefault="00B52699" w:rsidP="00FD1B71">
      <w:pPr>
        <w:pStyle w:val="Odstaveca"/>
        <w:numPr>
          <w:ilvl w:val="0"/>
          <w:numId w:val="0"/>
        </w:numPr>
        <w:rPr>
          <w:rFonts w:ascii="Arial" w:hAnsi="Arial" w:cs="Arial"/>
        </w:rPr>
      </w:pPr>
    </w:p>
    <w:sectPr w:rsidR="00B52699" w:rsidRPr="00FB77E1" w:rsidSect="00F911B6">
      <w:headerReference w:type="default" r:id="rId12"/>
      <w:footerReference w:type="default" r:id="rId13"/>
      <w:headerReference w:type="first" r:id="rId14"/>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9E8AC8" w14:textId="77777777" w:rsidR="00CA0951" w:rsidRDefault="00CA0951">
      <w:pPr>
        <w:spacing w:after="0" w:line="240" w:lineRule="auto"/>
      </w:pPr>
      <w:r>
        <w:separator/>
      </w:r>
    </w:p>
  </w:endnote>
  <w:endnote w:type="continuationSeparator" w:id="0">
    <w:p w14:paraId="0240227C" w14:textId="77777777" w:rsidR="00CA0951" w:rsidRDefault="00CA0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2800DA5C" w:rsidR="008B084C" w:rsidRPr="008B084C" w:rsidRDefault="008B084C">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sidR="00543401">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sidR="00543401">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0205F9" w:rsidRPr="0072075B" w:rsidRDefault="000205F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C7E728" w14:textId="77777777" w:rsidR="00CA0951" w:rsidRDefault="00CA0951">
      <w:pPr>
        <w:spacing w:after="0" w:line="240" w:lineRule="auto"/>
      </w:pPr>
      <w:r>
        <w:separator/>
      </w:r>
    </w:p>
  </w:footnote>
  <w:footnote w:type="continuationSeparator" w:id="0">
    <w:p w14:paraId="63E31CFE" w14:textId="77777777" w:rsidR="00CA0951" w:rsidRDefault="00CA09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06481485" w:rsidR="000205F9" w:rsidRPr="0025120D" w:rsidRDefault="000205F9"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w:t>
    </w:r>
    <w:proofErr w:type="spellStart"/>
    <w:r w:rsidR="00BF1E5C">
      <w:rPr>
        <w:sz w:val="16"/>
        <w:lang w:val="cs-CZ"/>
      </w:rPr>
      <w:t>Jamnice</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5A84A161" w:rsidR="000205F9" w:rsidRPr="00F0202E" w:rsidRDefault="000205F9"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(generovat </w:t>
    </w:r>
    <w:r w:rsidRPr="00F0202E">
      <w:rPr>
        <w:rFonts w:ascii="Times New Roman" w:hAnsi="Times New Roman" w:cs="Times New Roman"/>
        <w:sz w:val="16"/>
      </w:rPr>
      <w:t xml:space="preserve">z </w:t>
    </w:r>
    <w:r w:rsidR="00800AA6" w:rsidRPr="00F0202E">
      <w:rPr>
        <w:rFonts w:ascii="Times New Roman" w:hAnsi="Times New Roman" w:cs="Times New Roman"/>
        <w:sz w:val="16"/>
      </w:rPr>
      <w:t>ASPÚ</w:t>
    </w:r>
    <w:r w:rsidRPr="00F0202E">
      <w:rPr>
        <w:rFonts w:ascii="Times New Roman" w:hAnsi="Times New Roman" w:cs="Times New Roman"/>
        <w:sz w:val="16"/>
      </w:rPr>
      <w:t>)</w:t>
    </w:r>
    <w:r w:rsidRPr="00F0202E">
      <w:rPr>
        <w:rFonts w:ascii="Times New Roman" w:hAnsi="Times New Roman" w:cs="Times New Roman"/>
        <w:sz w:val="16"/>
      </w:rPr>
      <w:tab/>
    </w:r>
  </w:p>
  <w:p w14:paraId="02D2C8FF" w14:textId="77777777"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D01B1F6" w14:textId="751516B6" w:rsidR="00F041BC"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w:t>
    </w:r>
    <w:r w:rsidR="00F041BC">
      <w:rPr>
        <w:rFonts w:ascii="Times New Roman" w:hAnsi="Times New Roman" w:cs="Times New Roman"/>
        <w:sz w:val="16"/>
      </w:rPr>
      <w:t>Jamnice</w:t>
    </w:r>
  </w:p>
  <w:p w14:paraId="16B88821" w14:textId="77777777" w:rsidR="000205F9" w:rsidRPr="0025120D" w:rsidRDefault="000205F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1"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4"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5"/>
  </w:num>
  <w:num w:numId="3">
    <w:abstractNumId w:val="4"/>
  </w:num>
  <w:num w:numId="4">
    <w:abstractNumId w:val="0"/>
  </w:num>
  <w:num w:numId="5">
    <w:abstractNumId w:val="2"/>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0ABC"/>
    <w:rsid w:val="00012542"/>
    <w:rsid w:val="0001270D"/>
    <w:rsid w:val="0001351E"/>
    <w:rsid w:val="0001592E"/>
    <w:rsid w:val="0001770C"/>
    <w:rsid w:val="000205F9"/>
    <w:rsid w:val="00021B06"/>
    <w:rsid w:val="0002363A"/>
    <w:rsid w:val="0002419A"/>
    <w:rsid w:val="00026CDB"/>
    <w:rsid w:val="00032A8F"/>
    <w:rsid w:val="00036F01"/>
    <w:rsid w:val="00042CA0"/>
    <w:rsid w:val="00046C44"/>
    <w:rsid w:val="00050FA0"/>
    <w:rsid w:val="00052027"/>
    <w:rsid w:val="0005310A"/>
    <w:rsid w:val="00054FA7"/>
    <w:rsid w:val="00057C75"/>
    <w:rsid w:val="000604D3"/>
    <w:rsid w:val="00061A57"/>
    <w:rsid w:val="000622D1"/>
    <w:rsid w:val="00062DF2"/>
    <w:rsid w:val="000669FB"/>
    <w:rsid w:val="0007122E"/>
    <w:rsid w:val="00077673"/>
    <w:rsid w:val="00083169"/>
    <w:rsid w:val="00091D71"/>
    <w:rsid w:val="00091E2E"/>
    <w:rsid w:val="0009322A"/>
    <w:rsid w:val="000A0980"/>
    <w:rsid w:val="000A0DA0"/>
    <w:rsid w:val="000A2328"/>
    <w:rsid w:val="000B1138"/>
    <w:rsid w:val="000B1E86"/>
    <w:rsid w:val="000B60F3"/>
    <w:rsid w:val="000B6251"/>
    <w:rsid w:val="000C0BD2"/>
    <w:rsid w:val="000C4475"/>
    <w:rsid w:val="000C72B4"/>
    <w:rsid w:val="000D0C30"/>
    <w:rsid w:val="000D1382"/>
    <w:rsid w:val="000D24BD"/>
    <w:rsid w:val="000D2B45"/>
    <w:rsid w:val="000D749B"/>
    <w:rsid w:val="000E2380"/>
    <w:rsid w:val="000E2883"/>
    <w:rsid w:val="000E51CE"/>
    <w:rsid w:val="000E628C"/>
    <w:rsid w:val="000F0F57"/>
    <w:rsid w:val="000F3508"/>
    <w:rsid w:val="000F3D2B"/>
    <w:rsid w:val="000F4185"/>
    <w:rsid w:val="000F4862"/>
    <w:rsid w:val="00106CC8"/>
    <w:rsid w:val="00107041"/>
    <w:rsid w:val="0010704F"/>
    <w:rsid w:val="00111617"/>
    <w:rsid w:val="00111732"/>
    <w:rsid w:val="00113334"/>
    <w:rsid w:val="001208EE"/>
    <w:rsid w:val="00120D0A"/>
    <w:rsid w:val="001212CE"/>
    <w:rsid w:val="00122C6A"/>
    <w:rsid w:val="00123815"/>
    <w:rsid w:val="001258B6"/>
    <w:rsid w:val="001268CA"/>
    <w:rsid w:val="00126A8F"/>
    <w:rsid w:val="00127765"/>
    <w:rsid w:val="00134FCF"/>
    <w:rsid w:val="00136F16"/>
    <w:rsid w:val="00141CD5"/>
    <w:rsid w:val="00150A54"/>
    <w:rsid w:val="0015279B"/>
    <w:rsid w:val="00156E1D"/>
    <w:rsid w:val="001627B1"/>
    <w:rsid w:val="00164C01"/>
    <w:rsid w:val="00165D18"/>
    <w:rsid w:val="00173CF0"/>
    <w:rsid w:val="0017606A"/>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4138"/>
    <w:rsid w:val="001E7AD4"/>
    <w:rsid w:val="001F0491"/>
    <w:rsid w:val="001F09CB"/>
    <w:rsid w:val="001F09EB"/>
    <w:rsid w:val="001F4E64"/>
    <w:rsid w:val="001F4F49"/>
    <w:rsid w:val="001F5AF2"/>
    <w:rsid w:val="00205DFC"/>
    <w:rsid w:val="00207846"/>
    <w:rsid w:val="00207B39"/>
    <w:rsid w:val="0021157D"/>
    <w:rsid w:val="00213F86"/>
    <w:rsid w:val="00223816"/>
    <w:rsid w:val="00225115"/>
    <w:rsid w:val="00225DBD"/>
    <w:rsid w:val="0023089D"/>
    <w:rsid w:val="002320B2"/>
    <w:rsid w:val="00232B98"/>
    <w:rsid w:val="00233986"/>
    <w:rsid w:val="00234B50"/>
    <w:rsid w:val="0023503B"/>
    <w:rsid w:val="00240B25"/>
    <w:rsid w:val="00242179"/>
    <w:rsid w:val="00242212"/>
    <w:rsid w:val="0024266D"/>
    <w:rsid w:val="002427ED"/>
    <w:rsid w:val="00244904"/>
    <w:rsid w:val="0024709E"/>
    <w:rsid w:val="0025010C"/>
    <w:rsid w:val="00251F7D"/>
    <w:rsid w:val="00256693"/>
    <w:rsid w:val="002617EF"/>
    <w:rsid w:val="00262BA3"/>
    <w:rsid w:val="00264B62"/>
    <w:rsid w:val="00264F91"/>
    <w:rsid w:val="00265825"/>
    <w:rsid w:val="002659CD"/>
    <w:rsid w:val="002737C1"/>
    <w:rsid w:val="00274727"/>
    <w:rsid w:val="002768BB"/>
    <w:rsid w:val="00276E15"/>
    <w:rsid w:val="0028248E"/>
    <w:rsid w:val="0028504E"/>
    <w:rsid w:val="00295DC7"/>
    <w:rsid w:val="002A08E6"/>
    <w:rsid w:val="002A1264"/>
    <w:rsid w:val="002A16BB"/>
    <w:rsid w:val="002A589C"/>
    <w:rsid w:val="002B1C8D"/>
    <w:rsid w:val="002B6F13"/>
    <w:rsid w:val="002C3B63"/>
    <w:rsid w:val="002D02B2"/>
    <w:rsid w:val="002D21C5"/>
    <w:rsid w:val="002D3562"/>
    <w:rsid w:val="002D6287"/>
    <w:rsid w:val="002E16B2"/>
    <w:rsid w:val="002E257F"/>
    <w:rsid w:val="002E6659"/>
    <w:rsid w:val="002E68EE"/>
    <w:rsid w:val="002E6B1D"/>
    <w:rsid w:val="002F1900"/>
    <w:rsid w:val="002F3D1C"/>
    <w:rsid w:val="002F7ADC"/>
    <w:rsid w:val="00300DAC"/>
    <w:rsid w:val="003044F0"/>
    <w:rsid w:val="003073D3"/>
    <w:rsid w:val="00310F4E"/>
    <w:rsid w:val="00317E4D"/>
    <w:rsid w:val="003244C5"/>
    <w:rsid w:val="003256CA"/>
    <w:rsid w:val="00330181"/>
    <w:rsid w:val="0033229F"/>
    <w:rsid w:val="0033379C"/>
    <w:rsid w:val="00334361"/>
    <w:rsid w:val="0033718B"/>
    <w:rsid w:val="00337332"/>
    <w:rsid w:val="00341FAE"/>
    <w:rsid w:val="0034244B"/>
    <w:rsid w:val="0034595D"/>
    <w:rsid w:val="00351759"/>
    <w:rsid w:val="00352374"/>
    <w:rsid w:val="0035367C"/>
    <w:rsid w:val="00353F04"/>
    <w:rsid w:val="00354192"/>
    <w:rsid w:val="00354BC6"/>
    <w:rsid w:val="0036140B"/>
    <w:rsid w:val="003614EB"/>
    <w:rsid w:val="0036315A"/>
    <w:rsid w:val="0036335F"/>
    <w:rsid w:val="00364EF9"/>
    <w:rsid w:val="00367654"/>
    <w:rsid w:val="00371F2D"/>
    <w:rsid w:val="00372444"/>
    <w:rsid w:val="0037386F"/>
    <w:rsid w:val="00377C7A"/>
    <w:rsid w:val="003800BD"/>
    <w:rsid w:val="00381DA3"/>
    <w:rsid w:val="00383C87"/>
    <w:rsid w:val="00386C75"/>
    <w:rsid w:val="00386D1A"/>
    <w:rsid w:val="0039229F"/>
    <w:rsid w:val="00393AB7"/>
    <w:rsid w:val="0039560C"/>
    <w:rsid w:val="003A301E"/>
    <w:rsid w:val="003A3237"/>
    <w:rsid w:val="003A32BC"/>
    <w:rsid w:val="003A47AA"/>
    <w:rsid w:val="003A6BFA"/>
    <w:rsid w:val="003B0AFB"/>
    <w:rsid w:val="003B3A7A"/>
    <w:rsid w:val="003B53FD"/>
    <w:rsid w:val="003C093E"/>
    <w:rsid w:val="003C172D"/>
    <w:rsid w:val="003C56D3"/>
    <w:rsid w:val="003D0904"/>
    <w:rsid w:val="003D2FD2"/>
    <w:rsid w:val="003D54E2"/>
    <w:rsid w:val="003D7646"/>
    <w:rsid w:val="003E3E1E"/>
    <w:rsid w:val="003E64F8"/>
    <w:rsid w:val="003F14CF"/>
    <w:rsid w:val="003F2720"/>
    <w:rsid w:val="003F48E8"/>
    <w:rsid w:val="00400CE8"/>
    <w:rsid w:val="00404486"/>
    <w:rsid w:val="004051C8"/>
    <w:rsid w:val="00406D2C"/>
    <w:rsid w:val="00411819"/>
    <w:rsid w:val="00412E62"/>
    <w:rsid w:val="0041764F"/>
    <w:rsid w:val="00422489"/>
    <w:rsid w:val="004278DF"/>
    <w:rsid w:val="00427ABE"/>
    <w:rsid w:val="00435696"/>
    <w:rsid w:val="004362E3"/>
    <w:rsid w:val="0044097F"/>
    <w:rsid w:val="0044572B"/>
    <w:rsid w:val="00454100"/>
    <w:rsid w:val="004545C4"/>
    <w:rsid w:val="00455BEB"/>
    <w:rsid w:val="00455FD5"/>
    <w:rsid w:val="0045784F"/>
    <w:rsid w:val="00460566"/>
    <w:rsid w:val="00461F25"/>
    <w:rsid w:val="00462A6F"/>
    <w:rsid w:val="00462F02"/>
    <w:rsid w:val="004662C1"/>
    <w:rsid w:val="0046778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564"/>
    <w:rsid w:val="004C1C50"/>
    <w:rsid w:val="004C6B32"/>
    <w:rsid w:val="004C6FA0"/>
    <w:rsid w:val="004D030B"/>
    <w:rsid w:val="004D10C9"/>
    <w:rsid w:val="004D1E9A"/>
    <w:rsid w:val="004D27E0"/>
    <w:rsid w:val="004D44B2"/>
    <w:rsid w:val="004D4A44"/>
    <w:rsid w:val="004D734B"/>
    <w:rsid w:val="004E0DEB"/>
    <w:rsid w:val="004E68E3"/>
    <w:rsid w:val="004F26A7"/>
    <w:rsid w:val="004F270E"/>
    <w:rsid w:val="004F31ED"/>
    <w:rsid w:val="004F488D"/>
    <w:rsid w:val="004F5C66"/>
    <w:rsid w:val="00503312"/>
    <w:rsid w:val="00506D94"/>
    <w:rsid w:val="00510E41"/>
    <w:rsid w:val="00511EB0"/>
    <w:rsid w:val="005121FE"/>
    <w:rsid w:val="0051293F"/>
    <w:rsid w:val="00514227"/>
    <w:rsid w:val="00514C05"/>
    <w:rsid w:val="005158CC"/>
    <w:rsid w:val="00516487"/>
    <w:rsid w:val="0051703F"/>
    <w:rsid w:val="005209B0"/>
    <w:rsid w:val="00521156"/>
    <w:rsid w:val="00521875"/>
    <w:rsid w:val="00521924"/>
    <w:rsid w:val="005243CF"/>
    <w:rsid w:val="00525997"/>
    <w:rsid w:val="00526CA6"/>
    <w:rsid w:val="00527229"/>
    <w:rsid w:val="00531CFF"/>
    <w:rsid w:val="005323C5"/>
    <w:rsid w:val="00532AAC"/>
    <w:rsid w:val="005336BD"/>
    <w:rsid w:val="00534435"/>
    <w:rsid w:val="0053488D"/>
    <w:rsid w:val="00535AF1"/>
    <w:rsid w:val="0054245E"/>
    <w:rsid w:val="005426BB"/>
    <w:rsid w:val="00543401"/>
    <w:rsid w:val="00545F54"/>
    <w:rsid w:val="00547FD3"/>
    <w:rsid w:val="00553DE3"/>
    <w:rsid w:val="0055670A"/>
    <w:rsid w:val="005574E8"/>
    <w:rsid w:val="00561043"/>
    <w:rsid w:val="005620A8"/>
    <w:rsid w:val="005622B6"/>
    <w:rsid w:val="00565450"/>
    <w:rsid w:val="00567122"/>
    <w:rsid w:val="00571288"/>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D1810"/>
    <w:rsid w:val="005D5278"/>
    <w:rsid w:val="005E220A"/>
    <w:rsid w:val="005E62AE"/>
    <w:rsid w:val="005E6482"/>
    <w:rsid w:val="005E6C74"/>
    <w:rsid w:val="005F1F3C"/>
    <w:rsid w:val="005F52C9"/>
    <w:rsid w:val="00600E64"/>
    <w:rsid w:val="00605292"/>
    <w:rsid w:val="00611B85"/>
    <w:rsid w:val="00613EFC"/>
    <w:rsid w:val="0061409C"/>
    <w:rsid w:val="00626291"/>
    <w:rsid w:val="00626C66"/>
    <w:rsid w:val="00627AC3"/>
    <w:rsid w:val="00630E42"/>
    <w:rsid w:val="0063245B"/>
    <w:rsid w:val="00633FAA"/>
    <w:rsid w:val="00636685"/>
    <w:rsid w:val="00640BAC"/>
    <w:rsid w:val="00641CEC"/>
    <w:rsid w:val="00643111"/>
    <w:rsid w:val="0064609B"/>
    <w:rsid w:val="0065307E"/>
    <w:rsid w:val="006531F0"/>
    <w:rsid w:val="00662169"/>
    <w:rsid w:val="00664216"/>
    <w:rsid w:val="00664D6B"/>
    <w:rsid w:val="00670A1F"/>
    <w:rsid w:val="006776A2"/>
    <w:rsid w:val="006810E8"/>
    <w:rsid w:val="006917EB"/>
    <w:rsid w:val="0069460B"/>
    <w:rsid w:val="00697CD7"/>
    <w:rsid w:val="006A0C07"/>
    <w:rsid w:val="006A0DB9"/>
    <w:rsid w:val="006A11D8"/>
    <w:rsid w:val="006A2168"/>
    <w:rsid w:val="006A4CC4"/>
    <w:rsid w:val="006A617C"/>
    <w:rsid w:val="006B1ACE"/>
    <w:rsid w:val="006B2AC7"/>
    <w:rsid w:val="006C18DA"/>
    <w:rsid w:val="006C43AD"/>
    <w:rsid w:val="006C6E6F"/>
    <w:rsid w:val="006C7BBC"/>
    <w:rsid w:val="006D186A"/>
    <w:rsid w:val="006D30DD"/>
    <w:rsid w:val="006D36B0"/>
    <w:rsid w:val="006D7FA5"/>
    <w:rsid w:val="006E3C0F"/>
    <w:rsid w:val="006E71B1"/>
    <w:rsid w:val="006F3D14"/>
    <w:rsid w:val="006F4B2B"/>
    <w:rsid w:val="006F51A7"/>
    <w:rsid w:val="006F59EA"/>
    <w:rsid w:val="006F5C49"/>
    <w:rsid w:val="006F7F46"/>
    <w:rsid w:val="00702F1E"/>
    <w:rsid w:val="00703DD4"/>
    <w:rsid w:val="007078AC"/>
    <w:rsid w:val="00713442"/>
    <w:rsid w:val="00714FFB"/>
    <w:rsid w:val="00716025"/>
    <w:rsid w:val="00717E30"/>
    <w:rsid w:val="007233D7"/>
    <w:rsid w:val="0072399C"/>
    <w:rsid w:val="00730242"/>
    <w:rsid w:val="007321D5"/>
    <w:rsid w:val="00737124"/>
    <w:rsid w:val="00742AB4"/>
    <w:rsid w:val="007447B4"/>
    <w:rsid w:val="00745C7F"/>
    <w:rsid w:val="00752FE4"/>
    <w:rsid w:val="00755D81"/>
    <w:rsid w:val="0075737B"/>
    <w:rsid w:val="007605EF"/>
    <w:rsid w:val="00761195"/>
    <w:rsid w:val="00761A6E"/>
    <w:rsid w:val="00762871"/>
    <w:rsid w:val="0076416E"/>
    <w:rsid w:val="007760C7"/>
    <w:rsid w:val="007770A5"/>
    <w:rsid w:val="00780A4A"/>
    <w:rsid w:val="007846E1"/>
    <w:rsid w:val="0079402A"/>
    <w:rsid w:val="007A3470"/>
    <w:rsid w:val="007A39E4"/>
    <w:rsid w:val="007A6230"/>
    <w:rsid w:val="007B196F"/>
    <w:rsid w:val="007B38B9"/>
    <w:rsid w:val="007B3ED7"/>
    <w:rsid w:val="007B6BAF"/>
    <w:rsid w:val="007B768A"/>
    <w:rsid w:val="007C205A"/>
    <w:rsid w:val="007C205C"/>
    <w:rsid w:val="007C2B60"/>
    <w:rsid w:val="007C3FE5"/>
    <w:rsid w:val="007C6AC2"/>
    <w:rsid w:val="007C6AF2"/>
    <w:rsid w:val="007D041D"/>
    <w:rsid w:val="007D4211"/>
    <w:rsid w:val="007D4242"/>
    <w:rsid w:val="007D5E87"/>
    <w:rsid w:val="007D7783"/>
    <w:rsid w:val="007E0EAC"/>
    <w:rsid w:val="007E3924"/>
    <w:rsid w:val="007E6C99"/>
    <w:rsid w:val="007E72B5"/>
    <w:rsid w:val="007F471B"/>
    <w:rsid w:val="007F4DF0"/>
    <w:rsid w:val="00800AA6"/>
    <w:rsid w:val="0080127D"/>
    <w:rsid w:val="00802079"/>
    <w:rsid w:val="008037D2"/>
    <w:rsid w:val="00815095"/>
    <w:rsid w:val="00820570"/>
    <w:rsid w:val="00821B8A"/>
    <w:rsid w:val="008239D6"/>
    <w:rsid w:val="00823A6C"/>
    <w:rsid w:val="0082403C"/>
    <w:rsid w:val="008265DF"/>
    <w:rsid w:val="0083309B"/>
    <w:rsid w:val="008424EB"/>
    <w:rsid w:val="008461A0"/>
    <w:rsid w:val="00853097"/>
    <w:rsid w:val="00853DF9"/>
    <w:rsid w:val="00857781"/>
    <w:rsid w:val="008600D1"/>
    <w:rsid w:val="00864F8D"/>
    <w:rsid w:val="00867C63"/>
    <w:rsid w:val="00873E55"/>
    <w:rsid w:val="00873E7A"/>
    <w:rsid w:val="0087402D"/>
    <w:rsid w:val="00875190"/>
    <w:rsid w:val="008762D3"/>
    <w:rsid w:val="00877793"/>
    <w:rsid w:val="00881731"/>
    <w:rsid w:val="008831F4"/>
    <w:rsid w:val="00884A7C"/>
    <w:rsid w:val="00892B8D"/>
    <w:rsid w:val="00893F3B"/>
    <w:rsid w:val="00895BF5"/>
    <w:rsid w:val="00895E59"/>
    <w:rsid w:val="00897CD0"/>
    <w:rsid w:val="008A1E2B"/>
    <w:rsid w:val="008B084C"/>
    <w:rsid w:val="008B2509"/>
    <w:rsid w:val="008B6E61"/>
    <w:rsid w:val="008C3722"/>
    <w:rsid w:val="008C4AB9"/>
    <w:rsid w:val="008D10F3"/>
    <w:rsid w:val="008D1454"/>
    <w:rsid w:val="008D60F8"/>
    <w:rsid w:val="008E527D"/>
    <w:rsid w:val="008E5965"/>
    <w:rsid w:val="008F3EE5"/>
    <w:rsid w:val="008F4522"/>
    <w:rsid w:val="0090466C"/>
    <w:rsid w:val="00904EBD"/>
    <w:rsid w:val="0091306D"/>
    <w:rsid w:val="009139FE"/>
    <w:rsid w:val="00920359"/>
    <w:rsid w:val="0093305D"/>
    <w:rsid w:val="00934B5D"/>
    <w:rsid w:val="00935518"/>
    <w:rsid w:val="0094057D"/>
    <w:rsid w:val="00940E69"/>
    <w:rsid w:val="00940EB1"/>
    <w:rsid w:val="00941672"/>
    <w:rsid w:val="00942996"/>
    <w:rsid w:val="00942F5F"/>
    <w:rsid w:val="009436AA"/>
    <w:rsid w:val="00944116"/>
    <w:rsid w:val="00951CB5"/>
    <w:rsid w:val="0095379E"/>
    <w:rsid w:val="00954FAF"/>
    <w:rsid w:val="00957DAA"/>
    <w:rsid w:val="00960BA7"/>
    <w:rsid w:val="00961F1F"/>
    <w:rsid w:val="00963F02"/>
    <w:rsid w:val="00965041"/>
    <w:rsid w:val="00966E7F"/>
    <w:rsid w:val="00967984"/>
    <w:rsid w:val="00971D79"/>
    <w:rsid w:val="0097260A"/>
    <w:rsid w:val="00974940"/>
    <w:rsid w:val="00982110"/>
    <w:rsid w:val="00982F36"/>
    <w:rsid w:val="009864E0"/>
    <w:rsid w:val="009927D7"/>
    <w:rsid w:val="00993395"/>
    <w:rsid w:val="009958AC"/>
    <w:rsid w:val="00997885"/>
    <w:rsid w:val="009A47DA"/>
    <w:rsid w:val="009A4A81"/>
    <w:rsid w:val="009A7F06"/>
    <w:rsid w:val="009B2733"/>
    <w:rsid w:val="009B3417"/>
    <w:rsid w:val="009B424F"/>
    <w:rsid w:val="009B53DA"/>
    <w:rsid w:val="009B61DB"/>
    <w:rsid w:val="009C1C0B"/>
    <w:rsid w:val="009C3147"/>
    <w:rsid w:val="009C34AA"/>
    <w:rsid w:val="009C3F59"/>
    <w:rsid w:val="009C5CF6"/>
    <w:rsid w:val="009C6169"/>
    <w:rsid w:val="009D4227"/>
    <w:rsid w:val="009D465F"/>
    <w:rsid w:val="009D7302"/>
    <w:rsid w:val="009E113C"/>
    <w:rsid w:val="009E145E"/>
    <w:rsid w:val="009E1B34"/>
    <w:rsid w:val="009E271F"/>
    <w:rsid w:val="009E46D6"/>
    <w:rsid w:val="009F2FA2"/>
    <w:rsid w:val="00A004F4"/>
    <w:rsid w:val="00A0539B"/>
    <w:rsid w:val="00A07CBA"/>
    <w:rsid w:val="00A11491"/>
    <w:rsid w:val="00A11AF8"/>
    <w:rsid w:val="00A127F4"/>
    <w:rsid w:val="00A1565A"/>
    <w:rsid w:val="00A17AE4"/>
    <w:rsid w:val="00A238BE"/>
    <w:rsid w:val="00A25D5D"/>
    <w:rsid w:val="00A27CD6"/>
    <w:rsid w:val="00A3084C"/>
    <w:rsid w:val="00A34112"/>
    <w:rsid w:val="00A36D24"/>
    <w:rsid w:val="00A378D6"/>
    <w:rsid w:val="00A435A0"/>
    <w:rsid w:val="00A45517"/>
    <w:rsid w:val="00A578D6"/>
    <w:rsid w:val="00A60CAF"/>
    <w:rsid w:val="00A62CA7"/>
    <w:rsid w:val="00A660E8"/>
    <w:rsid w:val="00A66DE3"/>
    <w:rsid w:val="00A679CA"/>
    <w:rsid w:val="00A70A90"/>
    <w:rsid w:val="00A73ABE"/>
    <w:rsid w:val="00A7611F"/>
    <w:rsid w:val="00A7703F"/>
    <w:rsid w:val="00A820CD"/>
    <w:rsid w:val="00A93283"/>
    <w:rsid w:val="00A959C8"/>
    <w:rsid w:val="00A963E6"/>
    <w:rsid w:val="00AA141E"/>
    <w:rsid w:val="00AB3C95"/>
    <w:rsid w:val="00AC40B5"/>
    <w:rsid w:val="00AC6F47"/>
    <w:rsid w:val="00AC74BE"/>
    <w:rsid w:val="00AD1DB6"/>
    <w:rsid w:val="00AD36F0"/>
    <w:rsid w:val="00AD69FC"/>
    <w:rsid w:val="00AE32BD"/>
    <w:rsid w:val="00AE3832"/>
    <w:rsid w:val="00AE556D"/>
    <w:rsid w:val="00AF24A5"/>
    <w:rsid w:val="00AF49AE"/>
    <w:rsid w:val="00AF4C02"/>
    <w:rsid w:val="00AF50E7"/>
    <w:rsid w:val="00AF5392"/>
    <w:rsid w:val="00AF662F"/>
    <w:rsid w:val="00AF664A"/>
    <w:rsid w:val="00AF7CEF"/>
    <w:rsid w:val="00B02333"/>
    <w:rsid w:val="00B05271"/>
    <w:rsid w:val="00B1328A"/>
    <w:rsid w:val="00B13383"/>
    <w:rsid w:val="00B15BC8"/>
    <w:rsid w:val="00B15C35"/>
    <w:rsid w:val="00B21A18"/>
    <w:rsid w:val="00B21E8C"/>
    <w:rsid w:val="00B24733"/>
    <w:rsid w:val="00B3524E"/>
    <w:rsid w:val="00B415EE"/>
    <w:rsid w:val="00B42913"/>
    <w:rsid w:val="00B4708C"/>
    <w:rsid w:val="00B476CC"/>
    <w:rsid w:val="00B504D5"/>
    <w:rsid w:val="00B5072A"/>
    <w:rsid w:val="00B50A0A"/>
    <w:rsid w:val="00B50D7E"/>
    <w:rsid w:val="00B52699"/>
    <w:rsid w:val="00B56917"/>
    <w:rsid w:val="00B57189"/>
    <w:rsid w:val="00B614B5"/>
    <w:rsid w:val="00B63841"/>
    <w:rsid w:val="00B64EAB"/>
    <w:rsid w:val="00B66FB1"/>
    <w:rsid w:val="00B67F90"/>
    <w:rsid w:val="00B728CC"/>
    <w:rsid w:val="00B73EC4"/>
    <w:rsid w:val="00B747ED"/>
    <w:rsid w:val="00B75F9A"/>
    <w:rsid w:val="00B80771"/>
    <w:rsid w:val="00B80BB4"/>
    <w:rsid w:val="00B8217F"/>
    <w:rsid w:val="00B84419"/>
    <w:rsid w:val="00B85766"/>
    <w:rsid w:val="00B93DC4"/>
    <w:rsid w:val="00B95798"/>
    <w:rsid w:val="00BA0A1A"/>
    <w:rsid w:val="00BA13B1"/>
    <w:rsid w:val="00BA30C8"/>
    <w:rsid w:val="00BA4305"/>
    <w:rsid w:val="00BA4856"/>
    <w:rsid w:val="00BB0AA2"/>
    <w:rsid w:val="00BB6349"/>
    <w:rsid w:val="00BC2FFE"/>
    <w:rsid w:val="00BC7203"/>
    <w:rsid w:val="00BC7B0A"/>
    <w:rsid w:val="00BD3EEA"/>
    <w:rsid w:val="00BD7BD4"/>
    <w:rsid w:val="00BE0367"/>
    <w:rsid w:val="00BE1895"/>
    <w:rsid w:val="00BE5515"/>
    <w:rsid w:val="00BE645E"/>
    <w:rsid w:val="00BF0C57"/>
    <w:rsid w:val="00BF17C1"/>
    <w:rsid w:val="00BF1E5C"/>
    <w:rsid w:val="00BF1F63"/>
    <w:rsid w:val="00BF6373"/>
    <w:rsid w:val="00BF7C39"/>
    <w:rsid w:val="00C007B3"/>
    <w:rsid w:val="00C023E6"/>
    <w:rsid w:val="00C078D7"/>
    <w:rsid w:val="00C10295"/>
    <w:rsid w:val="00C117AD"/>
    <w:rsid w:val="00C13518"/>
    <w:rsid w:val="00C14422"/>
    <w:rsid w:val="00C173B7"/>
    <w:rsid w:val="00C21655"/>
    <w:rsid w:val="00C21D55"/>
    <w:rsid w:val="00C23E4B"/>
    <w:rsid w:val="00C31C5E"/>
    <w:rsid w:val="00C345D9"/>
    <w:rsid w:val="00C349AD"/>
    <w:rsid w:val="00C356F4"/>
    <w:rsid w:val="00C36BE3"/>
    <w:rsid w:val="00C40584"/>
    <w:rsid w:val="00C42201"/>
    <w:rsid w:val="00C426D8"/>
    <w:rsid w:val="00C444E4"/>
    <w:rsid w:val="00C45B22"/>
    <w:rsid w:val="00C47971"/>
    <w:rsid w:val="00C50586"/>
    <w:rsid w:val="00C5264C"/>
    <w:rsid w:val="00C54394"/>
    <w:rsid w:val="00C54604"/>
    <w:rsid w:val="00C56EB7"/>
    <w:rsid w:val="00C62CB2"/>
    <w:rsid w:val="00C62F0F"/>
    <w:rsid w:val="00C63517"/>
    <w:rsid w:val="00C64AA0"/>
    <w:rsid w:val="00C7041B"/>
    <w:rsid w:val="00C708CB"/>
    <w:rsid w:val="00C72084"/>
    <w:rsid w:val="00C74000"/>
    <w:rsid w:val="00C74299"/>
    <w:rsid w:val="00C81485"/>
    <w:rsid w:val="00C914EA"/>
    <w:rsid w:val="00CA02A6"/>
    <w:rsid w:val="00CA0951"/>
    <w:rsid w:val="00CA2386"/>
    <w:rsid w:val="00CA3A35"/>
    <w:rsid w:val="00CA4458"/>
    <w:rsid w:val="00CB1ED8"/>
    <w:rsid w:val="00CB66C7"/>
    <w:rsid w:val="00CC079C"/>
    <w:rsid w:val="00CC11F9"/>
    <w:rsid w:val="00CC20CC"/>
    <w:rsid w:val="00CC3224"/>
    <w:rsid w:val="00CC4596"/>
    <w:rsid w:val="00CC60BA"/>
    <w:rsid w:val="00CD0D37"/>
    <w:rsid w:val="00CD0DF7"/>
    <w:rsid w:val="00CD0FD2"/>
    <w:rsid w:val="00CD1E8E"/>
    <w:rsid w:val="00CD3DEA"/>
    <w:rsid w:val="00CD54C0"/>
    <w:rsid w:val="00CE2535"/>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34C"/>
    <w:rsid w:val="00D35E54"/>
    <w:rsid w:val="00D40DAE"/>
    <w:rsid w:val="00D41DE4"/>
    <w:rsid w:val="00D42D95"/>
    <w:rsid w:val="00D44207"/>
    <w:rsid w:val="00D478F2"/>
    <w:rsid w:val="00D52A3D"/>
    <w:rsid w:val="00D53632"/>
    <w:rsid w:val="00D54AD2"/>
    <w:rsid w:val="00D60114"/>
    <w:rsid w:val="00D60433"/>
    <w:rsid w:val="00D6505F"/>
    <w:rsid w:val="00D712BD"/>
    <w:rsid w:val="00D73FD3"/>
    <w:rsid w:val="00D752CF"/>
    <w:rsid w:val="00D82546"/>
    <w:rsid w:val="00D82CE7"/>
    <w:rsid w:val="00D8360A"/>
    <w:rsid w:val="00D90376"/>
    <w:rsid w:val="00D94687"/>
    <w:rsid w:val="00D949E7"/>
    <w:rsid w:val="00D95335"/>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1676A"/>
    <w:rsid w:val="00E171A3"/>
    <w:rsid w:val="00E2038D"/>
    <w:rsid w:val="00E223E2"/>
    <w:rsid w:val="00E30312"/>
    <w:rsid w:val="00E30BAE"/>
    <w:rsid w:val="00E34395"/>
    <w:rsid w:val="00E345AC"/>
    <w:rsid w:val="00E34CD0"/>
    <w:rsid w:val="00E34EE7"/>
    <w:rsid w:val="00E40905"/>
    <w:rsid w:val="00E478D3"/>
    <w:rsid w:val="00E50DCD"/>
    <w:rsid w:val="00E516C8"/>
    <w:rsid w:val="00E52863"/>
    <w:rsid w:val="00E5291F"/>
    <w:rsid w:val="00E55EB0"/>
    <w:rsid w:val="00E56E07"/>
    <w:rsid w:val="00E5752D"/>
    <w:rsid w:val="00E63505"/>
    <w:rsid w:val="00E65FC6"/>
    <w:rsid w:val="00E7175E"/>
    <w:rsid w:val="00E725FC"/>
    <w:rsid w:val="00E75049"/>
    <w:rsid w:val="00E774CF"/>
    <w:rsid w:val="00E81C8C"/>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F081C"/>
    <w:rsid w:val="00EF2837"/>
    <w:rsid w:val="00EF37ED"/>
    <w:rsid w:val="00EF6FD6"/>
    <w:rsid w:val="00F00929"/>
    <w:rsid w:val="00F0202E"/>
    <w:rsid w:val="00F041BC"/>
    <w:rsid w:val="00F061C4"/>
    <w:rsid w:val="00F119E4"/>
    <w:rsid w:val="00F127AC"/>
    <w:rsid w:val="00F12B03"/>
    <w:rsid w:val="00F165E6"/>
    <w:rsid w:val="00F166AB"/>
    <w:rsid w:val="00F16B64"/>
    <w:rsid w:val="00F17F6C"/>
    <w:rsid w:val="00F20137"/>
    <w:rsid w:val="00F21B2B"/>
    <w:rsid w:val="00F263F4"/>
    <w:rsid w:val="00F33AB1"/>
    <w:rsid w:val="00F342EB"/>
    <w:rsid w:val="00F34418"/>
    <w:rsid w:val="00F34BC2"/>
    <w:rsid w:val="00F34C2B"/>
    <w:rsid w:val="00F36083"/>
    <w:rsid w:val="00F4249B"/>
    <w:rsid w:val="00F440D3"/>
    <w:rsid w:val="00F4472B"/>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1583"/>
    <w:rsid w:val="00F93657"/>
    <w:rsid w:val="00F977E1"/>
    <w:rsid w:val="00FA1D0C"/>
    <w:rsid w:val="00FA3054"/>
    <w:rsid w:val="00FB2583"/>
    <w:rsid w:val="00FB29BF"/>
    <w:rsid w:val="00FB77E1"/>
    <w:rsid w:val="00FC0351"/>
    <w:rsid w:val="00FC0B8B"/>
    <w:rsid w:val="00FC420D"/>
    <w:rsid w:val="00FC5674"/>
    <w:rsid w:val="00FC725C"/>
    <w:rsid w:val="00FD1B71"/>
    <w:rsid w:val="00FD1F1E"/>
    <w:rsid w:val="00FD36A3"/>
    <w:rsid w:val="00FD41D1"/>
    <w:rsid w:val="00FE1197"/>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styleId="Nevyeenzmnka">
    <w:name w:val="Unresolved Mention"/>
    <w:basedOn w:val="Standardnpsmoodstavce"/>
    <w:uiPriority w:val="99"/>
    <w:semiHidden/>
    <w:unhideWhenUsed/>
    <w:rsid w:val="00A27C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pava.pk@spucr.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3.xml><?xml version="1.0" encoding="utf-8"?>
<ds:datastoreItem xmlns:ds="http://schemas.openxmlformats.org/officeDocument/2006/customXml" ds:itemID="{F453B084-CF1E-49CD-9B1A-E3E1EC8B2810}">
  <ds:schemaRefs>
    <ds:schemaRef ds:uri="http://schemas.microsoft.com/office/2006/documentManagement/types"/>
    <ds:schemaRef ds:uri="http://schemas.microsoft.com/office/infopath/2007/PartnerControls"/>
    <ds:schemaRef ds:uri="8d690c5f-7846-456b-922c-7f81e7b73eda"/>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D0484874-A8BB-46CF-A55A-E73C1BF0F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20</Pages>
  <Words>8788</Words>
  <Characters>51852</Characters>
  <Application>Microsoft Office Word</Application>
  <DocSecurity>0</DocSecurity>
  <Lines>432</Lines>
  <Paragraphs>121</Paragraphs>
  <ScaleCrop>false</ScaleCrop>
  <HeadingPairs>
    <vt:vector size="2" baseType="variant">
      <vt:variant>
        <vt:lpstr>Název</vt:lpstr>
      </vt:variant>
      <vt:variant>
        <vt:i4>1</vt:i4>
      </vt:variant>
    </vt:vector>
  </HeadingPairs>
  <TitlesOfParts>
    <vt:vector size="1" baseType="lpstr">
      <vt:lpstr>SM 05_2019 - Příloha č. 2 - Vzor SoD_KoPÚ_ hrazeno z PRV (1. 4. 2019)</vt:lpstr>
    </vt:vector>
  </TitlesOfParts>
  <Company/>
  <LinksUpToDate>false</LinksUpToDate>
  <CharactersWithSpaces>60519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2 - Vzor SoD_KoPÚ_ hrazeno z PRV (1. 4. 2019)</dc:title>
  <dc:creator>Strolená Irena Ing.</dc:creator>
  <cp:lastModifiedBy>Bačová Tereza Bc.</cp:lastModifiedBy>
  <cp:revision>4</cp:revision>
  <cp:lastPrinted>2019-02-13T08:22:00Z</cp:lastPrinted>
  <dcterms:created xsi:type="dcterms:W3CDTF">2019-08-02T08:12:00Z</dcterms:created>
  <dcterms:modified xsi:type="dcterms:W3CDTF">2019-08-02T11:01:00Z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